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/>
          <w:sz w:val="44"/>
          <w:szCs w:val="44"/>
        </w:rPr>
        <w:drawing>
          <wp:inline distT="0" distB="0" distL="0" distR="0">
            <wp:extent cx="5274310" cy="1309370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309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156" w:beforeLines="50" w:after="156" w:afterLines="50"/>
        <w:ind w:firstLine="1044" w:firstLineChars="200"/>
        <w:rPr>
          <w:rFonts w:ascii="方正小标宋简体" w:eastAsia="方正小标宋简体"/>
          <w:b/>
          <w:sz w:val="52"/>
          <w:szCs w:val="52"/>
        </w:rPr>
      </w:pPr>
      <w:r>
        <w:rPr>
          <w:rFonts w:hint="eastAsia" w:ascii="方正小标宋简体" w:eastAsia="方正小标宋简体"/>
          <w:b/>
          <w:sz w:val="52"/>
          <w:szCs w:val="52"/>
        </w:rPr>
        <w:t>201</w:t>
      </w:r>
      <w:r>
        <w:rPr>
          <w:rFonts w:ascii="方正小标宋简体" w:eastAsia="方正小标宋简体"/>
          <w:b/>
          <w:sz w:val="52"/>
          <w:szCs w:val="52"/>
        </w:rPr>
        <w:t>9</w:t>
      </w:r>
      <w:r>
        <w:rPr>
          <w:rFonts w:hint="eastAsia" w:ascii="方正小标宋简体" w:eastAsia="方正小标宋简体"/>
          <w:b/>
          <w:sz w:val="52"/>
          <w:szCs w:val="52"/>
        </w:rPr>
        <w:t>年研究生啦啦操比赛</w:t>
      </w:r>
    </w:p>
    <w:p>
      <w:pPr>
        <w:spacing w:before="156" w:beforeLines="50" w:after="156" w:afterLines="50"/>
        <w:jc w:val="center"/>
        <w:rPr>
          <w:rFonts w:ascii="方正小标宋简体" w:eastAsia="方正小标宋简体"/>
          <w:b/>
          <w:sz w:val="52"/>
          <w:szCs w:val="52"/>
        </w:rPr>
      </w:pPr>
    </w:p>
    <w:p>
      <w:pPr>
        <w:spacing w:before="156" w:beforeLines="50" w:after="156" w:afterLines="50"/>
        <w:jc w:val="center"/>
        <w:rPr>
          <w:rFonts w:ascii="方正小标宋简体" w:eastAsia="方正小标宋简体"/>
          <w:b/>
          <w:sz w:val="52"/>
          <w:szCs w:val="52"/>
        </w:rPr>
      </w:pPr>
      <w:r>
        <w:rPr>
          <w:rFonts w:hint="eastAsia" w:ascii="方正小标宋简体" w:eastAsia="方正小标宋简体"/>
          <w:b/>
          <w:sz w:val="52"/>
          <w:szCs w:val="52"/>
        </w:rPr>
        <w:t>策</w:t>
      </w:r>
    </w:p>
    <w:p>
      <w:pPr>
        <w:spacing w:before="156" w:beforeLines="50" w:after="156" w:afterLines="50"/>
        <w:jc w:val="center"/>
        <w:rPr>
          <w:rFonts w:ascii="方正小标宋简体" w:eastAsia="方正小标宋简体"/>
          <w:b/>
          <w:sz w:val="52"/>
          <w:szCs w:val="52"/>
        </w:rPr>
      </w:pPr>
      <w:r>
        <w:rPr>
          <w:rFonts w:hint="eastAsia" w:ascii="方正小标宋简体" w:eastAsia="方正小标宋简体"/>
          <w:b/>
          <w:sz w:val="52"/>
          <w:szCs w:val="52"/>
        </w:rPr>
        <w:t>划</w:t>
      </w:r>
    </w:p>
    <w:p>
      <w:pPr>
        <w:spacing w:before="156" w:beforeLines="50" w:after="156" w:afterLines="50"/>
        <w:jc w:val="center"/>
        <w:rPr>
          <w:rFonts w:ascii="方正小标宋简体" w:eastAsia="方正小标宋简体"/>
          <w:b/>
          <w:sz w:val="52"/>
          <w:szCs w:val="52"/>
        </w:rPr>
      </w:pPr>
      <w:r>
        <w:rPr>
          <w:rFonts w:hint="eastAsia" w:ascii="方正小标宋简体" w:eastAsia="方正小标宋简体"/>
          <w:b/>
          <w:sz w:val="52"/>
          <w:szCs w:val="52"/>
        </w:rPr>
        <w:t>书</w:t>
      </w:r>
    </w:p>
    <w:p>
      <w:pPr>
        <w:rPr>
          <w:rFonts w:ascii="仿宋" w:hAnsi="仿宋" w:eastAsia="仿宋"/>
          <w:sz w:val="28"/>
          <w:szCs w:val="28"/>
        </w:rPr>
      </w:pPr>
    </w:p>
    <w:p>
      <w:pPr>
        <w:ind w:firstLine="560" w:firstLineChars="200"/>
        <w:jc w:val="right"/>
        <w:rPr>
          <w:rFonts w:ascii="FZXiaoBiaoSong-B05S" w:hAnsi="仿宋" w:eastAsia="FZXiaoBiaoSong-B05S"/>
          <w:sz w:val="28"/>
          <w:szCs w:val="28"/>
        </w:rPr>
      </w:pPr>
    </w:p>
    <w:p>
      <w:pPr>
        <w:ind w:firstLine="560" w:firstLineChars="200"/>
        <w:jc w:val="right"/>
        <w:rPr>
          <w:rFonts w:ascii="FZXiaoBiaoSong-B05S" w:hAnsi="仿宋" w:eastAsia="FZXiaoBiaoSong-B05S"/>
          <w:sz w:val="28"/>
          <w:szCs w:val="28"/>
        </w:rPr>
      </w:pPr>
    </w:p>
    <w:p>
      <w:pPr>
        <w:ind w:firstLine="560" w:firstLineChars="200"/>
        <w:jc w:val="right"/>
        <w:rPr>
          <w:rFonts w:ascii="仿宋" w:hAnsi="仿宋" w:eastAsia="仿宋"/>
          <w:sz w:val="28"/>
          <w:szCs w:val="28"/>
        </w:rPr>
      </w:pPr>
    </w:p>
    <w:p>
      <w:pPr>
        <w:ind w:left="4673" w:leftChars="1692" w:hanging="1120" w:hangingChars="4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主办单位：合肥工业大学学生工作部、</w:t>
      </w:r>
    </w:p>
    <w:p>
      <w:pPr>
        <w:ind w:left="4393" w:leftChars="2092" w:firstLine="420" w:firstLineChars="15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共青团合肥工业大学委员会</w:t>
      </w:r>
    </w:p>
    <w:p>
      <w:pPr>
        <w:ind w:firstLine="980"/>
        <w:jc w:val="righ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承办单位：合肥工业大学研究生会</w:t>
      </w:r>
    </w:p>
    <w:p>
      <w:pPr>
        <w:ind w:firstLine="980"/>
        <w:jc w:val="right"/>
        <w:rPr>
          <w:rFonts w:ascii="方正小标宋简体" w:eastAsia="方正小标宋简体"/>
          <w:b/>
          <w:sz w:val="44"/>
          <w:szCs w:val="44"/>
        </w:rPr>
      </w:pPr>
      <w:r>
        <w:rPr>
          <w:rFonts w:hint="eastAsia" w:ascii="仿宋" w:hAnsi="仿宋" w:eastAsia="仿宋"/>
          <w:sz w:val="28"/>
          <w:szCs w:val="28"/>
        </w:rPr>
        <w:t>时间：2019年11月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10</w:t>
      </w:r>
      <w:bookmarkStart w:id="4" w:name="_GoBack"/>
      <w:bookmarkEnd w:id="4"/>
      <w:r>
        <w:rPr>
          <w:rFonts w:hint="eastAsia" w:ascii="仿宋" w:hAnsi="仿宋" w:eastAsia="仿宋"/>
          <w:sz w:val="28"/>
          <w:szCs w:val="28"/>
        </w:rPr>
        <w:t>日</w:t>
      </w:r>
      <w:r>
        <w:rPr>
          <w:rFonts w:ascii="方正小标宋简体" w:eastAsia="方正小标宋简体"/>
          <w:sz w:val="44"/>
          <w:szCs w:val="44"/>
        </w:rPr>
        <w:br w:type="page"/>
      </w:r>
      <w:r>
        <w:rPr>
          <w:rFonts w:hint="eastAsia" w:ascii="方正小标宋简体" w:eastAsia="方正小标宋简体"/>
          <w:b/>
          <w:sz w:val="44"/>
          <w:szCs w:val="44"/>
        </w:rPr>
        <w:t xml:space="preserve">2019年合肥工业大学研究生啦啦操比赛 </w:t>
      </w:r>
    </w:p>
    <w:p>
      <w:pPr>
        <w:ind w:firstLine="3092" w:firstLineChars="700"/>
        <w:rPr>
          <w:rFonts w:ascii="方正小标宋简体" w:eastAsia="方正小标宋简体"/>
          <w:b/>
          <w:sz w:val="44"/>
          <w:szCs w:val="44"/>
        </w:rPr>
      </w:pPr>
      <w:r>
        <w:rPr>
          <w:rFonts w:hint="eastAsia" w:ascii="方正小标宋简体" w:eastAsia="方正小标宋简体"/>
          <w:b/>
          <w:sz w:val="44"/>
          <w:szCs w:val="44"/>
        </w:rPr>
        <w:t xml:space="preserve"> 活动策划书</w:t>
      </w:r>
    </w:p>
    <w:p>
      <w:pPr>
        <w:numPr>
          <w:ilvl w:val="0"/>
          <w:numId w:val="1"/>
        </w:numPr>
        <w:spacing w:before="156" w:beforeLines="50" w:after="156" w:afterLines="50"/>
        <w:jc w:val="left"/>
        <w:rPr>
          <w:rFonts w:ascii="方正小标宋简体" w:hAnsi="楷体" w:eastAsia="方正小标宋简体"/>
          <w:b/>
          <w:sz w:val="36"/>
          <w:szCs w:val="36"/>
        </w:rPr>
      </w:pPr>
      <w:r>
        <w:rPr>
          <w:rFonts w:hint="eastAsia" w:ascii="方正小标宋简体" w:hAnsi="楷体" w:eastAsia="方正小标宋简体"/>
          <w:b/>
          <w:sz w:val="36"/>
          <w:szCs w:val="36"/>
        </w:rPr>
        <w:t>活动</w:t>
      </w:r>
      <w:bookmarkStart w:id="0" w:name="_Toc337495925"/>
      <w:r>
        <w:rPr>
          <w:rFonts w:hint="eastAsia" w:ascii="方正小标宋简体" w:hAnsi="楷体" w:eastAsia="方正小标宋简体"/>
          <w:b/>
          <w:sz w:val="36"/>
          <w:szCs w:val="36"/>
        </w:rPr>
        <w:t>背景</w:t>
      </w:r>
      <w:bookmarkEnd w:id="0"/>
    </w:p>
    <w:p>
      <w:pPr>
        <w:ind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啦啦操运动不仅仅</w:t>
      </w:r>
      <w:r>
        <w:rPr>
          <w:rFonts w:hint="eastAsia" w:ascii="仿宋" w:hAnsi="仿宋" w:eastAsia="仿宋"/>
          <w:sz w:val="28"/>
          <w:szCs w:val="28"/>
        </w:rPr>
        <w:t>是</w:t>
      </w:r>
      <w:r>
        <w:rPr>
          <w:rFonts w:ascii="仿宋" w:hAnsi="仿宋" w:eastAsia="仿宋"/>
          <w:sz w:val="28"/>
          <w:szCs w:val="28"/>
        </w:rPr>
        <w:t>一项体育项目,更重要的</w:t>
      </w:r>
      <w:r>
        <w:rPr>
          <w:rFonts w:hint="eastAsia" w:ascii="仿宋" w:hAnsi="仿宋" w:eastAsia="仿宋"/>
          <w:sz w:val="28"/>
          <w:szCs w:val="28"/>
        </w:rPr>
        <w:t>其</w:t>
      </w:r>
      <w:r>
        <w:rPr>
          <w:rFonts w:ascii="仿宋" w:hAnsi="仿宋" w:eastAsia="仿宋"/>
          <w:sz w:val="28"/>
          <w:szCs w:val="28"/>
        </w:rPr>
        <w:t>还是体育文化的载体，</w:t>
      </w:r>
      <w:r>
        <w:rPr>
          <w:rFonts w:hint="eastAsia" w:ascii="仿宋" w:hAnsi="仿宋" w:eastAsia="仿宋"/>
          <w:sz w:val="28"/>
          <w:szCs w:val="28"/>
        </w:rPr>
        <w:t>因此为进一步培养合肥工业大学研究生的</w:t>
      </w:r>
      <w:r>
        <w:rPr>
          <w:rFonts w:ascii="仿宋" w:hAnsi="仿宋" w:eastAsia="仿宋"/>
          <w:sz w:val="28"/>
          <w:szCs w:val="28"/>
        </w:rPr>
        <w:t>优秀</w:t>
      </w:r>
      <w:r>
        <w:rPr>
          <w:rFonts w:hint="eastAsia" w:ascii="仿宋" w:hAnsi="仿宋" w:eastAsia="仿宋"/>
          <w:sz w:val="28"/>
          <w:szCs w:val="28"/>
        </w:rPr>
        <w:t>传统文化意识，丰富合肥工业大学校园文化及研究生业余生活，将传承坚持不懈、刻苦训练、自强不息的</w:t>
      </w:r>
      <w:r>
        <w:rPr>
          <w:rFonts w:ascii="仿宋" w:hAnsi="仿宋" w:eastAsia="仿宋"/>
          <w:sz w:val="28"/>
          <w:szCs w:val="28"/>
        </w:rPr>
        <w:t>民族精神</w:t>
      </w:r>
      <w:r>
        <w:rPr>
          <w:rFonts w:hint="eastAsia" w:ascii="仿宋" w:hAnsi="仿宋" w:eastAsia="仿宋"/>
          <w:sz w:val="28"/>
          <w:szCs w:val="28"/>
        </w:rPr>
        <w:t>融入到我们的日常生活中，同时加强同学之间的交流，加深同学们对啦啦操运动的了解，展现我校同学健康、阳光、自信的青春风采和精神风貌，为我校学子创造自我展示的平台，推动校园精神文明建设，丰富我校研究生文体活动的内容，全面提高我校研究生综合素质</w:t>
      </w:r>
      <w:r>
        <w:rPr>
          <w:rFonts w:ascii="仿宋" w:hAnsi="仿宋" w:eastAsia="仿宋"/>
          <w:sz w:val="28"/>
          <w:szCs w:val="28"/>
        </w:rPr>
        <w:t>，增强各个学院之间的合作性和凝聚力，通过学生之间的交流、团结、互助，发扬永不言弃的体育精神</w:t>
      </w:r>
      <w:r>
        <w:rPr>
          <w:rFonts w:hint="eastAsia" w:ascii="仿宋" w:hAnsi="仿宋" w:eastAsia="仿宋"/>
          <w:sz w:val="28"/>
          <w:szCs w:val="28"/>
        </w:rPr>
        <w:t>。特此举办“201</w:t>
      </w:r>
      <w:r>
        <w:rPr>
          <w:rFonts w:ascii="仿宋" w:hAnsi="仿宋" w:eastAsia="仿宋"/>
          <w:sz w:val="28"/>
          <w:szCs w:val="28"/>
        </w:rPr>
        <w:t>9</w:t>
      </w:r>
      <w:r>
        <w:rPr>
          <w:rFonts w:hint="eastAsia" w:ascii="仿宋" w:hAnsi="仿宋" w:eastAsia="仿宋"/>
          <w:sz w:val="28"/>
          <w:szCs w:val="28"/>
        </w:rPr>
        <w:t>年合肥工业大学研究生啦啦操比赛”。</w:t>
      </w:r>
    </w:p>
    <w:p>
      <w:pPr>
        <w:numPr>
          <w:ilvl w:val="0"/>
          <w:numId w:val="2"/>
        </w:numPr>
        <w:spacing w:before="156" w:beforeLines="50" w:after="156" w:afterLines="50"/>
        <w:jc w:val="left"/>
        <w:rPr>
          <w:rFonts w:ascii="方正小标宋简体" w:hAnsi="楷体" w:eastAsia="方正小标宋简体"/>
          <w:b/>
          <w:sz w:val="36"/>
          <w:szCs w:val="36"/>
        </w:rPr>
      </w:pPr>
      <w:r>
        <w:rPr>
          <w:rFonts w:hint="eastAsia" w:ascii="方正小标宋简体" w:hAnsi="楷体" w:eastAsia="方正小标宋简体"/>
          <w:b/>
          <w:sz w:val="36"/>
          <w:szCs w:val="36"/>
        </w:rPr>
        <w:t>活动目的</w:t>
      </w:r>
    </w:p>
    <w:p>
      <w:pPr>
        <w:ind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（一）传播中华传统文化，促进校园的文化氛围建设，将传统文化融入到研究生的生活中。</w:t>
      </w:r>
    </w:p>
    <w:p>
      <w:pPr>
        <w:ind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（二）丰富我校研究生课余生活，促进各学院交流，增进同学间友谊，培养团队精神，为凝聚浓厚的校园体育文化氛围而努力。</w:t>
      </w:r>
    </w:p>
    <w:p>
      <w:pPr>
        <w:ind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（三）丰富研究生文体活动种类，与阳光体育节互为补充，提高我校研究生文体活动的现场效果和观赏性。</w:t>
      </w:r>
    </w:p>
    <w:p>
      <w:pPr>
        <w:spacing w:before="156" w:beforeLines="50" w:after="156" w:afterLines="50"/>
        <w:jc w:val="left"/>
        <w:rPr>
          <w:rFonts w:ascii="方正小标宋简体" w:hAnsi="楷体" w:eastAsia="方正小标宋简体"/>
          <w:b/>
          <w:sz w:val="36"/>
          <w:szCs w:val="36"/>
        </w:rPr>
      </w:pPr>
      <w:r>
        <w:rPr>
          <w:rFonts w:hint="eastAsia" w:ascii="方正小标宋简体" w:hAnsi="楷体" w:eastAsia="方正小标宋简体"/>
          <w:b/>
          <w:sz w:val="36"/>
          <w:szCs w:val="36"/>
        </w:rPr>
        <w:t>三、活动简介</w:t>
      </w:r>
    </w:p>
    <w:p>
      <w:pPr>
        <w:ind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1、活动名称：2019年合肥工业大学研究生啦啦操比赛；</w:t>
      </w:r>
    </w:p>
    <w:p>
      <w:pPr>
        <w:ind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2、活动主题：轻舞工大、传承经典；</w:t>
      </w:r>
    </w:p>
    <w:p>
      <w:pPr>
        <w:ind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3、活动对象：合肥工业大学全体研究生；</w:t>
      </w:r>
    </w:p>
    <w:p>
      <w:pPr>
        <w:ind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4、主办单位：合肥工业大学学生工作部、共青团合肥工业大学委员会；</w:t>
      </w:r>
    </w:p>
    <w:p>
      <w:pPr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   承办单位：合肥工业大学研究生会；</w:t>
      </w:r>
    </w:p>
    <w:p>
      <w:pPr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   协办单位：合肥工业大学研究生会素质拓展部；</w:t>
      </w:r>
    </w:p>
    <w:p>
      <w:pPr>
        <w:ind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5、活动地点：翡翠湖校区体育馆；</w:t>
      </w:r>
    </w:p>
    <w:p>
      <w:pPr>
        <w:ind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6、活动时间：2019年11月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10</w:t>
      </w:r>
      <w:r>
        <w:rPr>
          <w:rFonts w:hint="eastAsia" w:ascii="仿宋" w:hAnsi="仿宋" w:eastAsia="仿宋"/>
          <w:sz w:val="28"/>
          <w:szCs w:val="28"/>
        </w:rPr>
        <w:t>日。</w:t>
      </w:r>
    </w:p>
    <w:p>
      <w:pPr>
        <w:spacing w:before="156" w:beforeLines="50" w:after="156" w:afterLines="50"/>
        <w:jc w:val="left"/>
        <w:rPr>
          <w:rFonts w:ascii="方正小标宋简体" w:hAnsi="楷体" w:eastAsia="方正小标宋简体"/>
          <w:b/>
          <w:sz w:val="36"/>
          <w:szCs w:val="36"/>
        </w:rPr>
      </w:pPr>
      <w:r>
        <w:rPr>
          <w:rFonts w:hint="eastAsia" w:ascii="方正小标宋简体" w:hAnsi="楷体" w:eastAsia="方正小标宋简体"/>
          <w:b/>
          <w:sz w:val="36"/>
          <w:szCs w:val="36"/>
        </w:rPr>
        <w:t>四、比赛事项</w:t>
      </w:r>
    </w:p>
    <w:p>
      <w:pPr>
        <w:ind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（一）比赛形式</w:t>
      </w:r>
    </w:p>
    <w:p>
      <w:pPr>
        <w:ind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所有参赛队伍同场竞技，由专业老师、嘉宾老师以及各学院大众作为评审，以一场比赛决出各学院名次。</w:t>
      </w:r>
    </w:p>
    <w:p>
      <w:pPr>
        <w:ind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（二）活动安排</w:t>
      </w:r>
    </w:p>
    <w:p>
      <w:pPr>
        <w:ind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1、通知宣传</w:t>
      </w:r>
    </w:p>
    <w:p>
      <w:pPr>
        <w:ind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由啦啦操赛事组委会召开全校各二级学院研究生会集体会，通知比赛相关事宜并由各二级学院筹备本院比赛事宜。</w:t>
      </w:r>
    </w:p>
    <w:p>
      <w:pPr>
        <w:ind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由校研究生会及各学院研究生会，在全校范围内做全方位的宣传报道（微信、微博等新媒体推送等）。</w:t>
      </w:r>
    </w:p>
    <w:p>
      <w:pPr>
        <w:ind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2、报名参赛</w:t>
      </w:r>
    </w:p>
    <w:p>
      <w:pPr>
        <w:ind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参赛资格：凡我校在读的全日制研究生，身体健康，无重大疾病者均可报名参加，性别不限。</w:t>
      </w:r>
    </w:p>
    <w:p>
      <w:pPr>
        <w:ind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舞蹈形式：考虑同学们啦啦操基础普遍薄弱，所以舞蹈形式以舞蹈啦啦操为主，可根据实际情况适当增加技巧啦啦操技术动作（根据难易程度酌情加分），增设创意得分项（如展现学院特色或弘扬中华传统文化）。</w:t>
      </w:r>
    </w:p>
    <w:p>
      <w:pPr>
        <w:ind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报名人数：每队需报名领队1人，队员8-17名。</w:t>
      </w:r>
    </w:p>
    <w:p>
      <w:pPr>
        <w:ind w:left="56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3、赛程安排</w:t>
      </w:r>
    </w:p>
    <w:p>
      <w:pPr>
        <w:ind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由十月份主席联席会上各院代表抽签决定出场顺序（见附件3）。</w:t>
      </w:r>
    </w:p>
    <w:p>
      <w:pPr>
        <w:ind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注：决赛为所有参赛队伍同场竞技、按得分高低决出一等奖一名、二等奖两名、三等奖三名，精神风貌奖十二名。如得分相同则依次比较编排、表演等分项分数。决赛上场顺序按抽签序号依次排列。</w:t>
      </w:r>
    </w:p>
    <w:p>
      <w:pPr>
        <w:ind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（三）比赛规则</w:t>
      </w:r>
    </w:p>
    <w:p>
      <w:pPr>
        <w:ind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1、参赛资格及人数</w:t>
      </w:r>
    </w:p>
    <w:p>
      <w:pPr>
        <w:ind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① 每队可报队员8-17人，1名领队，参赛人员性别不限。</w:t>
      </w:r>
    </w:p>
    <w:p>
      <w:pPr>
        <w:ind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② 只有报名此次比赛的我校全日制研究生才有资格参加比赛，若出现顶替参赛，一律按照违规处理取消该学院参赛资格。</w:t>
      </w:r>
    </w:p>
    <w:p>
      <w:pPr>
        <w:ind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2、竞赛办法</w:t>
      </w:r>
    </w:p>
    <w:p>
      <w:pPr>
        <w:ind w:firstLine="560" w:firstLineChars="200"/>
        <w:jc w:val="left"/>
        <w:rPr>
          <w:rFonts w:ascii="仿宋" w:hAnsi="仿宋" w:eastAsia="仿宋"/>
          <w:color w:val="FF0000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① 本次啦啦操比赛评委由专业老师、嘉宾老师以及各学院大众评委（每院一名代表）共同担任。其中，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专业老师、嘉宾老师占70%分值，各学院大众评委占30%分值，大众评委对所在学院不进行评分。</w:t>
      </w:r>
    </w:p>
    <w:p>
      <w:pPr>
        <w:ind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② 决赛上场顺序由抽签决定（主席联席会抽签决定）。</w:t>
      </w:r>
    </w:p>
    <w:p>
      <w:pPr>
        <w:ind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③ 音乐：可以使用一首或多首乐曲混合的音乐，音乐可具有新颖性、文化性，突出此次比赛主题</w:t>
      </w:r>
      <w:r>
        <w:rPr>
          <w:rFonts w:ascii="仿宋" w:hAnsi="仿宋" w:eastAsia="仿宋"/>
          <w:sz w:val="28"/>
          <w:szCs w:val="28"/>
        </w:rPr>
        <w:t>，</w:t>
      </w:r>
      <w:r>
        <w:rPr>
          <w:rFonts w:hint="eastAsia" w:ascii="仿宋" w:hAnsi="仿宋" w:eastAsia="仿宋"/>
          <w:sz w:val="28"/>
          <w:szCs w:val="28"/>
        </w:rPr>
        <w:t>可以加入特殊音效；音乐的质量应达到专业化水准，确保清晰、稳定；音乐节奏清晰明快、热情、奔放、动感、兴奋，具有震撼力；音乐时长控制在3分钟以内（超时会酌情扣分）。</w:t>
      </w:r>
    </w:p>
    <w:p>
      <w:pPr>
        <w:ind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④ 服装及仪容</w:t>
      </w:r>
    </w:p>
    <w:p>
      <w:pPr>
        <w:ind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A、外表</w:t>
      </w:r>
    </w:p>
    <w:p>
      <w:pPr>
        <w:ind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整洁与适宜的运动员外表。</w:t>
      </w:r>
    </w:p>
    <w:p>
      <w:pPr>
        <w:ind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B、着装</w:t>
      </w:r>
    </w:p>
    <w:p>
      <w:pPr>
        <w:ind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着装统一，式样不限</w:t>
      </w:r>
      <w:r>
        <w:rPr>
          <w:rFonts w:ascii="仿宋" w:hAnsi="仿宋" w:eastAsia="仿宋"/>
          <w:sz w:val="28"/>
          <w:szCs w:val="28"/>
        </w:rPr>
        <w:t>，可以带有学院特色或者传统文化特色</w:t>
      </w:r>
      <w:r>
        <w:rPr>
          <w:rFonts w:hint="eastAsia" w:ascii="仿宋" w:hAnsi="仿宋" w:eastAsia="仿宋"/>
          <w:sz w:val="28"/>
          <w:szCs w:val="28"/>
        </w:rPr>
        <w:t>；女运动员可穿超短裙或长裤；服装修饰要适度，不能影响运动；禁止穿有描绘战争、暴力、宗教信仰和性爱等不当主题的服装。</w:t>
      </w:r>
    </w:p>
    <w:p>
      <w:pPr>
        <w:ind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运动员可穿轻便运动鞋，禁止配戴任何饰物，化妆适度。服装、发型、发式要与服装、音乐风格和表演风格协调吻合。</w:t>
      </w:r>
    </w:p>
    <w:p>
      <w:pPr>
        <w:ind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C、下列不正确的着装，将被减分。</w:t>
      </w:r>
    </w:p>
    <w:p>
      <w:pPr>
        <w:ind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●露出身体的隐私部位；</w:t>
      </w:r>
    </w:p>
    <w:p>
      <w:pPr>
        <w:ind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●运动员没有穿着护体内衣；</w:t>
      </w:r>
    </w:p>
    <w:p>
      <w:pPr>
        <w:ind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●运动中露出内衣。</w:t>
      </w:r>
    </w:p>
    <w:p>
      <w:pPr>
        <w:ind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D、道具</w:t>
      </w:r>
    </w:p>
    <w:p>
      <w:pPr>
        <w:ind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可使用彩丝花球等道具，应醒目而吸引观众，道具的大小应适度，保证参赛队员的人身安全。</w:t>
      </w:r>
    </w:p>
    <w:p>
      <w:pPr>
        <w:ind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（四）奖项设立</w:t>
      </w:r>
    </w:p>
    <w:p>
      <w:pPr>
        <w:ind w:firstLine="560" w:firstLineChars="200"/>
        <w:jc w:val="left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sz w:val="28"/>
          <w:szCs w:val="28"/>
        </w:rPr>
        <w:t>本次啦啦操比赛设团体一等奖一名、二等奖两名、三等奖三名，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精神风貌奖十二名。</w:t>
      </w:r>
    </w:p>
    <w:p>
      <w:pPr>
        <w:ind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（五）评分规则</w:t>
      </w:r>
    </w:p>
    <w:p>
      <w:pPr>
        <w:ind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1、采取公开示分的方法</w:t>
      </w:r>
    </w:p>
    <w:p>
      <w:pPr>
        <w:ind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① 成套动作满分为10分，裁判员的评分采用给分制与减分制，精确到0.1分；</w:t>
      </w:r>
    </w:p>
    <w:p>
      <w:pPr>
        <w:ind w:firstLine="560" w:firstLineChars="200"/>
        <w:jc w:val="left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sz w:val="28"/>
          <w:szCs w:val="28"/>
        </w:rPr>
        <w:t xml:space="preserve">② 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老师评分取平均分，大众评审去掉1个最高分和1个最低分后取平均分，按照老师评分：大众评审7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:3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比例折算即为总分；</w:t>
      </w:r>
    </w:p>
    <w:p>
      <w:pPr>
        <w:ind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③ 对比赛成绩和结果不接受申诉。</w:t>
      </w:r>
    </w:p>
    <w:p>
      <w:pPr>
        <w:ind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2、评分规则</w:t>
      </w:r>
    </w:p>
    <w:p>
      <w:pPr>
        <w:ind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啦啦操的评分标准分以下几方面：编排3.0分，表演3.0分，完成2.5分，创意1.5分，总分10.0分。</w:t>
      </w:r>
    </w:p>
    <w:p>
      <w:pPr>
        <w:ind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评分因素及具体分值如下</w:t>
      </w:r>
    </w:p>
    <w:p>
      <w:pPr>
        <w:ind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① 编排3.0分</w:t>
      </w:r>
    </w:p>
    <w:p>
      <w:pPr>
        <w:ind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1）队型变换的多样性（1.5分）</w:t>
      </w:r>
    </w:p>
    <w:p>
      <w:pPr>
        <w:ind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队形变化要具有多样性，必须充分利用地面空间，展示高水准的舞蹈表演</w:t>
      </w:r>
    </w:p>
    <w:p>
      <w:pPr>
        <w:ind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2）编排的整体观赏性（1.5分）</w:t>
      </w:r>
    </w:p>
    <w:p>
      <w:pPr>
        <w:ind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成套动作的编排应根据音乐的节奏、风格充分体现创造性、观赏性，呈现青春、活力、健康、向上的啦啦队项目特征。必须充分利用地面地上和空中的流畅转换及队形变化的多样性。</w:t>
      </w:r>
    </w:p>
    <w:p>
      <w:pPr>
        <w:ind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② 表演3.0分</w:t>
      </w:r>
    </w:p>
    <w:p>
      <w:pPr>
        <w:ind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1）动作设计多样性（1.5分）</w:t>
      </w:r>
    </w:p>
    <w:p>
      <w:pPr>
        <w:ind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动作设计要有啦啦队的动作特点，动作要充分利用身体，重心位置（上、下、低姿）的多样性变化。动作要有明显的节奏变化，包括上肢，下肢及躯干动作组合，动作要有多样性，不重复。</w:t>
      </w:r>
    </w:p>
    <w:p>
      <w:pPr>
        <w:ind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2）音乐与舞蹈的配合性（1.0分）</w:t>
      </w:r>
    </w:p>
    <w:p>
      <w:pPr>
        <w:ind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动作的风格与类型以及运动员的表现必须和音乐的风格、特色、结构及成套主题完美结合，成套动作与音乐强弱节奏相吻合编排</w:t>
      </w:r>
    </w:p>
    <w:p>
      <w:pPr>
        <w:ind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3）音乐的适宜性（0.5分）</w:t>
      </w:r>
    </w:p>
    <w:p>
      <w:pPr>
        <w:ind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音效必须是高质量的，音乐风格应体现青年学生的青春、动感与激情，符合比赛主题。</w:t>
      </w:r>
    </w:p>
    <w:p>
      <w:pPr>
        <w:ind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③ 完成情况2.5分</w:t>
      </w:r>
    </w:p>
    <w:p>
      <w:pPr>
        <w:ind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1）动作的一致性：所有队员以最佳的准确性完成动作的能力。（1.5分）</w:t>
      </w:r>
    </w:p>
    <w:p>
      <w:pPr>
        <w:ind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准确性：动作清楚，部位准确。</w:t>
      </w:r>
    </w:p>
    <w:p>
      <w:pPr>
        <w:ind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一致性：所有队员动作应准确有节奏的完成，保持动作上的一致性。</w:t>
      </w:r>
    </w:p>
    <w:p>
      <w:pPr>
        <w:ind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2）队员的精神面貌：运动员充满热情活力，具有极强的鼓动和煽动性。（1.0分）</w:t>
      </w:r>
    </w:p>
    <w:p>
      <w:pPr>
        <w:ind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表现力: 通过自己的活力，热情，高超的技能来吸引观众的能力。</w:t>
      </w:r>
    </w:p>
    <w:p>
      <w:pPr>
        <w:ind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感染力: 运动员持续感染观众的能力，目光的持续接触、交流的能力。</w:t>
      </w:r>
    </w:p>
    <w:p>
      <w:pPr>
        <w:ind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自信力: 运动员具有强烈的自信心的表现。</w:t>
      </w:r>
    </w:p>
    <w:p>
      <w:pPr>
        <w:ind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④ 创意1.5分</w:t>
      </w:r>
    </w:p>
    <w:p>
      <w:pPr>
        <w:ind w:firstLine="560" w:firstLineChars="200"/>
        <w:jc w:val="left"/>
        <w:rPr>
          <w:rFonts w:ascii="仿宋" w:hAnsi="仿宋" w:eastAsia="仿宋"/>
          <w:color w:val="FF0000"/>
          <w:sz w:val="28"/>
          <w:szCs w:val="28"/>
        </w:rPr>
      </w:pPr>
      <w:r>
        <w:rPr>
          <w:rFonts w:hint="eastAsia" w:ascii="仿宋" w:hAnsi="仿宋" w:eastAsia="仿宋"/>
          <w:color w:val="FF0000"/>
          <w:sz w:val="28"/>
          <w:szCs w:val="28"/>
        </w:rPr>
        <w:t>参赛选手可根据各队节目编排需要穿着相应风格的服装，体现个性化、时尚化，</w:t>
      </w:r>
      <w:r>
        <w:rPr>
          <w:rFonts w:ascii="仿宋" w:hAnsi="仿宋" w:eastAsia="仿宋"/>
          <w:color w:val="FF0000"/>
          <w:sz w:val="28"/>
          <w:szCs w:val="28"/>
        </w:rPr>
        <w:t>可</w:t>
      </w:r>
      <w:r>
        <w:rPr>
          <w:rFonts w:hint="eastAsia" w:ascii="仿宋" w:hAnsi="仿宋" w:eastAsia="仿宋"/>
          <w:color w:val="FF0000"/>
          <w:sz w:val="28"/>
          <w:szCs w:val="28"/>
        </w:rPr>
        <w:t>带有</w:t>
      </w:r>
      <w:r>
        <w:rPr>
          <w:rFonts w:ascii="仿宋" w:hAnsi="仿宋" w:eastAsia="仿宋"/>
          <w:color w:val="FF0000"/>
          <w:sz w:val="28"/>
          <w:szCs w:val="28"/>
        </w:rPr>
        <w:t>各自学院特色</w:t>
      </w:r>
      <w:r>
        <w:rPr>
          <w:rFonts w:hint="eastAsia" w:ascii="仿宋" w:hAnsi="仿宋" w:eastAsia="仿宋"/>
          <w:color w:val="FF0000"/>
          <w:sz w:val="28"/>
          <w:szCs w:val="28"/>
        </w:rPr>
        <w:t>元素及传统文化元素，但服装不得过分暴露，不得有不健康内容及相关图案、文字、饰物和道具</w:t>
      </w:r>
      <w:r>
        <w:rPr>
          <w:rFonts w:ascii="仿宋" w:hAnsi="仿宋" w:eastAsia="仿宋"/>
          <w:color w:val="FF0000"/>
          <w:sz w:val="28"/>
          <w:szCs w:val="28"/>
        </w:rPr>
        <w:t>，身上</w:t>
      </w:r>
      <w:r>
        <w:rPr>
          <w:rFonts w:hint="eastAsia" w:ascii="仿宋" w:hAnsi="仿宋" w:eastAsia="仿宋"/>
          <w:color w:val="FF0000"/>
          <w:sz w:val="28"/>
          <w:szCs w:val="28"/>
        </w:rPr>
        <w:t>不得有纹身，否则视具体情况扣分或取消参赛资格。表演可以带有一定的创意性（服装创意，主题创意，编排创意），可以带有学院特色</w:t>
      </w:r>
      <w:r>
        <w:rPr>
          <w:rFonts w:ascii="仿宋" w:hAnsi="仿宋" w:eastAsia="仿宋"/>
          <w:color w:val="FF0000"/>
          <w:sz w:val="28"/>
          <w:szCs w:val="28"/>
        </w:rPr>
        <w:t>（</w:t>
      </w:r>
      <w:r>
        <w:rPr>
          <w:rFonts w:hint="eastAsia" w:ascii="仿宋" w:hAnsi="仿宋" w:eastAsia="仿宋"/>
          <w:color w:val="FF0000"/>
          <w:sz w:val="28"/>
          <w:szCs w:val="28"/>
        </w:rPr>
        <w:t>如</w:t>
      </w:r>
      <w:r>
        <w:rPr>
          <w:rFonts w:ascii="仿宋" w:hAnsi="仿宋" w:eastAsia="仿宋"/>
          <w:color w:val="FF0000"/>
          <w:sz w:val="28"/>
          <w:szCs w:val="28"/>
        </w:rPr>
        <w:t>学院特色文化和元素）</w:t>
      </w:r>
      <w:r>
        <w:rPr>
          <w:rFonts w:hint="eastAsia" w:ascii="仿宋" w:hAnsi="仿宋" w:eastAsia="仿宋"/>
          <w:color w:val="FF0000"/>
          <w:sz w:val="28"/>
          <w:szCs w:val="28"/>
        </w:rPr>
        <w:t>，</w:t>
      </w:r>
      <w:r>
        <w:rPr>
          <w:rFonts w:ascii="仿宋" w:hAnsi="仿宋" w:eastAsia="仿宋"/>
          <w:color w:val="FF0000"/>
          <w:sz w:val="28"/>
          <w:szCs w:val="28"/>
        </w:rPr>
        <w:t>可以丰富啦啦操主题（</w:t>
      </w:r>
      <w:r>
        <w:rPr>
          <w:rFonts w:hint="eastAsia" w:ascii="仿宋" w:hAnsi="仿宋" w:eastAsia="仿宋"/>
          <w:color w:val="FF0000"/>
          <w:sz w:val="28"/>
          <w:szCs w:val="28"/>
        </w:rPr>
        <w:t>如</w:t>
      </w:r>
      <w:r>
        <w:rPr>
          <w:rFonts w:ascii="仿宋" w:hAnsi="仿宋" w:eastAsia="仿宋"/>
          <w:color w:val="FF0000"/>
          <w:sz w:val="28"/>
          <w:szCs w:val="28"/>
        </w:rPr>
        <w:t>弘扬优秀传统文化的，带有新时代主题背景</w:t>
      </w:r>
      <w:r>
        <w:rPr>
          <w:rFonts w:hint="eastAsia" w:ascii="仿宋" w:hAnsi="仿宋" w:eastAsia="仿宋"/>
          <w:color w:val="FF0000"/>
          <w:sz w:val="28"/>
          <w:szCs w:val="28"/>
        </w:rPr>
        <w:t>元素</w:t>
      </w:r>
      <w:r>
        <w:rPr>
          <w:rFonts w:ascii="仿宋" w:hAnsi="仿宋" w:eastAsia="仿宋"/>
          <w:color w:val="FF0000"/>
          <w:sz w:val="28"/>
          <w:szCs w:val="28"/>
        </w:rPr>
        <w:t>的）</w:t>
      </w:r>
      <w:r>
        <w:rPr>
          <w:rFonts w:hint="eastAsia" w:ascii="仿宋" w:hAnsi="仿宋" w:eastAsia="仿宋"/>
          <w:color w:val="FF0000"/>
          <w:sz w:val="28"/>
          <w:szCs w:val="28"/>
        </w:rPr>
        <w:t>。</w:t>
      </w:r>
    </w:p>
    <w:p>
      <w:pPr>
        <w:ind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⑤ 减分区</w:t>
      </w:r>
    </w:p>
    <w:p>
      <w:pPr>
        <w:ind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●运动员任何无意的道具掉地，评判员将按下列情况扣分</w:t>
      </w:r>
    </w:p>
    <w:p>
      <w:pPr>
        <w:ind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1、迅速的原地捡起道具，扣0.1分；</w:t>
      </w:r>
    </w:p>
    <w:p>
      <w:pPr>
        <w:ind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2、短距离（1－2步）移动后捡起道具，扣0.2分；</w:t>
      </w:r>
    </w:p>
    <w:p>
      <w:pPr>
        <w:ind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3、运动员在长距离移动（2步以上）后捡回道具，扣0.3分；</w:t>
      </w:r>
    </w:p>
    <w:p>
      <w:pPr>
        <w:ind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4、运动员道具掉地后不捡起而继续做动作判为失去道具，扣0.4分。</w:t>
      </w:r>
    </w:p>
    <w:p>
      <w:pPr>
        <w:ind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●对以下情况进行减分，每项减0.2分</w:t>
      </w:r>
    </w:p>
    <w:p>
      <w:pPr>
        <w:ind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1、参赛人数不符合规定；</w:t>
      </w:r>
    </w:p>
    <w:p>
      <w:pPr>
        <w:ind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2、音乐时间不符合规定；</w:t>
      </w:r>
    </w:p>
    <w:p>
      <w:pPr>
        <w:ind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3、出现超过安全规定的动作；</w:t>
      </w:r>
    </w:p>
    <w:p>
      <w:pPr>
        <w:jc w:val="left"/>
        <w:rPr>
          <w:rFonts w:ascii="方正小标宋简体" w:hAnsi="楷体" w:eastAsia="方正小标宋简体"/>
          <w:b/>
          <w:sz w:val="36"/>
          <w:szCs w:val="36"/>
        </w:rPr>
      </w:pPr>
      <w:r>
        <w:rPr>
          <w:rFonts w:hint="eastAsia" w:ascii="方正小标宋简体" w:hAnsi="楷体" w:eastAsia="方正小标宋简体"/>
          <w:b/>
          <w:sz w:val="36"/>
          <w:szCs w:val="36"/>
        </w:rPr>
        <w:t>五、说明</w:t>
      </w:r>
    </w:p>
    <w:p>
      <w:pPr>
        <w:ind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（一）参赛说明</w:t>
      </w:r>
    </w:p>
    <w:p>
      <w:pPr>
        <w:ind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1、各学院队伍服装及道具自行解决。</w:t>
      </w:r>
    </w:p>
    <w:p>
      <w:pPr>
        <w:ind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2、请各学院于10月2</w:t>
      </w:r>
      <w:r>
        <w:rPr>
          <w:rFonts w:ascii="仿宋" w:hAnsi="仿宋" w:eastAsia="仿宋"/>
          <w:sz w:val="28"/>
          <w:szCs w:val="28"/>
        </w:rPr>
        <w:t>5</w:t>
      </w:r>
      <w:r>
        <w:rPr>
          <w:rFonts w:hint="eastAsia" w:ascii="仿宋" w:hAnsi="仿宋" w:eastAsia="仿宋"/>
          <w:sz w:val="28"/>
          <w:szCs w:val="28"/>
        </w:rPr>
        <w:t>日前提交参赛报名表、大众评委名单与伴奏音乐</w:t>
      </w:r>
      <w:r>
        <w:rPr>
          <w:rFonts w:ascii="仿宋" w:hAnsi="仿宋" w:eastAsia="仿宋"/>
          <w:sz w:val="28"/>
          <w:szCs w:val="28"/>
        </w:rPr>
        <w:t>、啦啦操排练介绍（排练花絮或成员介绍）</w:t>
      </w:r>
      <w:r>
        <w:rPr>
          <w:rFonts w:hint="eastAsia" w:ascii="仿宋" w:hAnsi="仿宋" w:eastAsia="仿宋"/>
          <w:sz w:val="28"/>
          <w:szCs w:val="28"/>
        </w:rPr>
        <w:t>，请打包发送至各学院联系人，邮件名称为XX学院啦啦操队。</w:t>
      </w:r>
    </w:p>
    <w:p>
      <w:pPr>
        <w:ind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3、参赛者需携带本人研究生证入场，若与参赛者身份有出入或拒绝提供则一律取消参赛资格。</w:t>
      </w:r>
    </w:p>
    <w:p>
      <w:pPr>
        <w:ind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（二）裁判说明</w:t>
      </w:r>
    </w:p>
    <w:p>
      <w:pPr>
        <w:ind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本次啦啦操比赛评委由专业老师、嘉宾老师以及各学院大众评委（每院一名代表）共同担任。</w:t>
      </w:r>
    </w:p>
    <w:p>
      <w:pPr>
        <w:ind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（三）比赛说明</w:t>
      </w:r>
    </w:p>
    <w:p>
      <w:pPr>
        <w:ind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1、安全第一，友谊第二，比赛第三。</w:t>
      </w:r>
    </w:p>
    <w:p>
      <w:pPr>
        <w:ind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2、各学院参赛队伍，应充分做好本次啦啦操比赛的准备工作，精心组织，周密安排，遵守比赛纪律，服从指挥。</w:t>
      </w:r>
    </w:p>
    <w:p>
      <w:pPr>
        <w:ind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3、各学院要加大宣传力度，让更多的研究生参与进来。</w:t>
      </w:r>
    </w:p>
    <w:p>
      <w:pPr>
        <w:ind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4、请各学院参赛队伍在比赛过程中组织好参赛队员的秩序，以免影响自己或他人正常比赛。</w:t>
      </w:r>
    </w:p>
    <w:p>
      <w:pPr>
        <w:ind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5、若有特殊情况需改变赛程的，请于活动手册发布后一周之内与赛事组委会联系，逾期责任自负，其他队伍应积极支持赛事组委会的适当调整。</w:t>
      </w:r>
    </w:p>
    <w:p>
      <w:pPr>
        <w:ind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6、活动最终解释权归校研究生会所有。</w:t>
      </w:r>
    </w:p>
    <w:p>
      <w:pPr>
        <w:widowControl/>
        <w:jc w:val="left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b/>
          <w:bCs/>
          <w:sz w:val="28"/>
          <w:szCs w:val="28"/>
        </w:rPr>
        <w:br w:type="page"/>
      </w:r>
    </w:p>
    <w:p>
      <w:pPr>
        <w:pStyle w:val="2"/>
        <w:spacing w:before="0" w:after="0" w:line="240" w:lineRule="auto"/>
        <w:jc w:val="left"/>
      </w:pPr>
      <w:bookmarkStart w:id="1" w:name="OLE_LINK4"/>
      <w:bookmarkStart w:id="2" w:name="OLE_LINK3"/>
      <w:r>
        <w:rPr>
          <w:rFonts w:hint="eastAsia"/>
        </w:rPr>
        <w:t>附件一：</w:t>
      </w:r>
      <w:bookmarkStart w:id="3" w:name="_Toc366492958"/>
    </w:p>
    <w:bookmarkEnd w:id="1"/>
    <w:bookmarkEnd w:id="2"/>
    <w:p>
      <w:pPr>
        <w:pStyle w:val="2"/>
        <w:spacing w:before="0" w:after="156" w:afterLines="50" w:line="240" w:lineRule="auto"/>
        <w:jc w:val="center"/>
        <w:rPr>
          <w:rFonts w:ascii="宋体" w:hAnsi="宋体"/>
          <w:color w:val="000000"/>
          <w:sz w:val="28"/>
          <w:szCs w:val="28"/>
        </w:rPr>
      </w:pPr>
      <w:r>
        <w:rPr>
          <w:rFonts w:hint="eastAsia" w:eastAsia="宋体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</w:rPr>
        <w:t>研究生啦啦操比赛打分表</w:t>
      </w:r>
      <w:bookmarkEnd w:id="3"/>
      <w:r>
        <w:rPr>
          <w:rFonts w:hint="eastAsia" w:eastAsia="宋体"/>
          <w:color w:val="000000"/>
          <w:sz w:val="28"/>
          <w:szCs w:val="32"/>
        </w:rPr>
        <w:t xml:space="preserve">    </w:t>
      </w:r>
    </w:p>
    <w:tbl>
      <w:tblPr>
        <w:tblStyle w:val="8"/>
        <w:tblW w:w="818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6"/>
        <w:gridCol w:w="2410"/>
        <w:gridCol w:w="1832"/>
        <w:gridCol w:w="15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  <w:jc w:val="center"/>
        </w:trPr>
        <w:tc>
          <w:tcPr>
            <w:tcW w:w="4786" w:type="dxa"/>
            <w:gridSpan w:val="2"/>
            <w:tcBorders>
              <w:top w:val="double" w:color="auto" w:sz="4" w:space="0"/>
              <w:left w:val="double" w:color="auto" w:sz="4" w:space="0"/>
              <w:tl2br w:val="single" w:color="auto" w:sz="4" w:space="0"/>
            </w:tcBorders>
            <w:vAlign w:val="center"/>
          </w:tcPr>
          <w:p>
            <w:pPr>
              <w:snapToGrid w:val="0"/>
              <w:rPr>
                <w:rFonts w:ascii="仿宋" w:hAnsi="仿宋" w:eastAsia="仿宋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  <w:szCs w:val="24"/>
              </w:rPr>
              <w:t xml:space="preserve">          </w:t>
            </w:r>
          </w:p>
          <w:p>
            <w:pPr>
              <w:snapToGrid w:val="0"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  <w:szCs w:val="24"/>
              </w:rPr>
              <w:t xml:space="preserve">                         学院</w:t>
            </w:r>
          </w:p>
          <w:p>
            <w:pPr>
              <w:snapToGrid w:val="0"/>
              <w:rPr>
                <w:rFonts w:ascii="仿宋" w:hAnsi="仿宋" w:eastAsia="仿宋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  <w:szCs w:val="24"/>
              </w:rPr>
              <w:t xml:space="preserve">评分细则  </w:t>
            </w:r>
          </w:p>
        </w:tc>
        <w:tc>
          <w:tcPr>
            <w:tcW w:w="1832" w:type="dxa"/>
            <w:tcBorders>
              <w:top w:val="doub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2376" w:type="dxa"/>
            <w:vMerge w:val="restart"/>
            <w:tcBorders>
              <w:left w:val="doub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  <w:szCs w:val="24"/>
              </w:rPr>
              <w:t>编排&lt;3.00分&gt;</w:t>
            </w:r>
          </w:p>
          <w:p>
            <w:pPr>
              <w:snapToGrid w:val="0"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  <w:szCs w:val="24"/>
              </w:rPr>
              <w:t>队形变换的多样性（1.50分）</w:t>
            </w:r>
          </w:p>
        </w:tc>
        <w:tc>
          <w:tcPr>
            <w:tcW w:w="1832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0" w:type="dxa"/>
            <w:tcBorders>
              <w:right w:val="doub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2376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snapToGrid w:val="0"/>
              <w:ind w:left="360" w:hanging="360" w:hangingChars="150"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  <w:szCs w:val="24"/>
              </w:rPr>
              <w:t>编排的整体观赏性（1.50分）</w:t>
            </w:r>
          </w:p>
        </w:tc>
        <w:tc>
          <w:tcPr>
            <w:tcW w:w="1832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0" w:type="dxa"/>
            <w:tcBorders>
              <w:right w:val="doub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2376" w:type="dxa"/>
            <w:vMerge w:val="restart"/>
            <w:tcBorders>
              <w:left w:val="doub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  <w:szCs w:val="24"/>
              </w:rPr>
              <w:t>表演（3.00分）</w:t>
            </w:r>
          </w:p>
        </w:tc>
        <w:tc>
          <w:tcPr>
            <w:tcW w:w="2410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  <w:szCs w:val="24"/>
              </w:rPr>
              <w:t>动作设计的多样性（1.50分）</w:t>
            </w:r>
          </w:p>
        </w:tc>
        <w:tc>
          <w:tcPr>
            <w:tcW w:w="1832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0" w:type="dxa"/>
            <w:tcBorders>
              <w:right w:val="doub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2376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  <w:szCs w:val="24"/>
              </w:rPr>
              <w:t>音乐与舞蹈的配合性（1.00分）</w:t>
            </w:r>
          </w:p>
        </w:tc>
        <w:tc>
          <w:tcPr>
            <w:tcW w:w="1832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0" w:type="dxa"/>
            <w:tcBorders>
              <w:right w:val="doub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2376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  <w:szCs w:val="24"/>
              </w:rPr>
              <w:t>音乐的适宜性</w:t>
            </w:r>
          </w:p>
          <w:p>
            <w:pPr>
              <w:snapToGrid w:val="0"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  <w:szCs w:val="24"/>
              </w:rPr>
              <w:t>（0.50分）</w:t>
            </w:r>
          </w:p>
        </w:tc>
        <w:tc>
          <w:tcPr>
            <w:tcW w:w="1832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0" w:type="dxa"/>
            <w:tcBorders>
              <w:right w:val="doub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2376" w:type="dxa"/>
            <w:vMerge w:val="restart"/>
            <w:tcBorders>
              <w:left w:val="doub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  <w:szCs w:val="24"/>
              </w:rPr>
              <w:t>完成情况（2.50分）</w:t>
            </w:r>
          </w:p>
        </w:tc>
        <w:tc>
          <w:tcPr>
            <w:tcW w:w="2410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  <w:szCs w:val="24"/>
              </w:rPr>
              <w:t>队员动作的一致性</w:t>
            </w:r>
          </w:p>
          <w:p>
            <w:pPr>
              <w:snapToGrid w:val="0"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  <w:szCs w:val="24"/>
              </w:rPr>
              <w:t>（1.50分）</w:t>
            </w:r>
          </w:p>
        </w:tc>
        <w:tc>
          <w:tcPr>
            <w:tcW w:w="1832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0" w:type="dxa"/>
            <w:tcBorders>
              <w:right w:val="doub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2376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  <w:szCs w:val="24"/>
              </w:rPr>
              <w:t>队员的精神面貌（1.00分）</w:t>
            </w:r>
          </w:p>
        </w:tc>
        <w:tc>
          <w:tcPr>
            <w:tcW w:w="1832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0" w:type="dxa"/>
            <w:tcBorders>
              <w:right w:val="doub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376" w:type="dxa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  <w:szCs w:val="24"/>
              </w:rPr>
              <w:t>创意（1.50分）</w:t>
            </w:r>
          </w:p>
        </w:tc>
        <w:tc>
          <w:tcPr>
            <w:tcW w:w="2410" w:type="dxa"/>
            <w:tcBorders>
              <w:bottom w:val="doub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  <w:szCs w:val="24"/>
              </w:rPr>
              <w:t>创意、时尚、个性</w:t>
            </w:r>
          </w:p>
          <w:p>
            <w:pPr>
              <w:snapToGrid w:val="0"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  <w:szCs w:val="24"/>
              </w:rPr>
              <w:t>（1.50分）</w:t>
            </w:r>
          </w:p>
        </w:tc>
        <w:tc>
          <w:tcPr>
            <w:tcW w:w="1832" w:type="dxa"/>
            <w:tcBorders>
              <w:bottom w:val="doub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0" w:type="dxa"/>
            <w:tcBorders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2376" w:type="dxa"/>
            <w:vMerge w:val="restart"/>
            <w:tcBorders>
              <w:top w:val="double" w:color="auto" w:sz="4" w:space="0"/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  <w:szCs w:val="24"/>
              </w:rPr>
              <w:t>减分</w:t>
            </w:r>
          </w:p>
        </w:tc>
        <w:tc>
          <w:tcPr>
            <w:tcW w:w="2410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  <w:szCs w:val="24"/>
              </w:rPr>
              <w:t>道具掉地</w:t>
            </w:r>
          </w:p>
          <w:p>
            <w:pPr>
              <w:snapToGrid w:val="0"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  <w:szCs w:val="24"/>
              </w:rPr>
              <w:t>（迅速捡起扣0.10分；短距离捡起扣0.20分，长距离捡起扣0.30分，不捡起扣0.40分）</w:t>
            </w:r>
          </w:p>
        </w:tc>
        <w:tc>
          <w:tcPr>
            <w:tcW w:w="1832" w:type="dxa"/>
            <w:vMerge w:val="restart"/>
            <w:tcBorders>
              <w:top w:val="doub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0" w:type="dxa"/>
            <w:vMerge w:val="restart"/>
            <w:tcBorders>
              <w:top w:val="double" w:color="auto" w:sz="4" w:space="0"/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2376" w:type="dxa"/>
            <w:vMerge w:val="continue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  <w:szCs w:val="24"/>
              </w:rPr>
              <w:t>人数不符合规定扣0.20分</w:t>
            </w:r>
          </w:p>
        </w:tc>
        <w:tc>
          <w:tcPr>
            <w:tcW w:w="183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0" w:type="dxa"/>
            <w:vMerge w:val="continue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2376" w:type="dxa"/>
            <w:vMerge w:val="continue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  <w:szCs w:val="24"/>
              </w:rPr>
              <w:t>时间不符合规定扣0.20分</w:t>
            </w:r>
          </w:p>
        </w:tc>
        <w:tc>
          <w:tcPr>
            <w:tcW w:w="183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0" w:type="dxa"/>
            <w:vMerge w:val="continue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2376" w:type="dxa"/>
            <w:vMerge w:val="continue"/>
            <w:tcBorders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  <w:szCs w:val="24"/>
              </w:rPr>
              <w:t>出现超过安全规定动作扣0.20分</w:t>
            </w:r>
          </w:p>
        </w:tc>
        <w:tc>
          <w:tcPr>
            <w:tcW w:w="1832" w:type="dxa"/>
            <w:vMerge w:val="continue"/>
            <w:tcBorders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0" w:type="dxa"/>
            <w:vMerge w:val="continue"/>
            <w:tcBorders>
              <w:left w:val="sing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376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  <w:szCs w:val="24"/>
              </w:rPr>
              <w:t>总计</w:t>
            </w:r>
          </w:p>
        </w:tc>
        <w:tc>
          <w:tcPr>
            <w:tcW w:w="2410" w:type="dxa"/>
            <w:tcBorders>
              <w:top w:val="double" w:color="auto" w:sz="4" w:space="0"/>
              <w:bottom w:val="doub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double" w:color="auto" w:sz="4" w:space="0"/>
              <w:bottom w:val="doub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</w:tr>
    </w:tbl>
    <w:p>
      <w:pPr>
        <w:pStyle w:val="2"/>
        <w:spacing w:before="0" w:after="0" w:line="240" w:lineRule="auto"/>
        <w:jc w:val="left"/>
      </w:pPr>
      <w:r>
        <w:rPr>
          <w:rFonts w:hint="eastAsia"/>
        </w:rPr>
        <w:t>附件二：</w:t>
      </w:r>
    </w:p>
    <w:p>
      <w:pPr>
        <w:jc w:val="center"/>
        <w:rPr>
          <w:rFonts w:ascii="仿宋" w:hAnsi="仿宋" w:eastAsia="仿宋"/>
          <w:bCs/>
          <w:sz w:val="36"/>
          <w:szCs w:val="48"/>
        </w:rPr>
      </w:pPr>
      <w:r>
        <w:rPr>
          <w:rFonts w:hint="eastAsia" w:ascii="仿宋" w:hAnsi="仿宋" w:eastAsia="仿宋"/>
          <w:bCs/>
          <w:sz w:val="36"/>
          <w:szCs w:val="48"/>
        </w:rPr>
        <w:t>2019年合肥工业大学研究生啦啦操比赛报名表</w:t>
      </w:r>
    </w:p>
    <w:tbl>
      <w:tblPr>
        <w:tblStyle w:val="9"/>
        <w:tblW w:w="635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97"/>
        <w:gridCol w:w="36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97" w:type="dxa"/>
          </w:tcPr>
          <w:p>
            <w:pPr>
              <w:tabs>
                <w:tab w:val="left" w:pos="885"/>
              </w:tabs>
              <w:jc w:val="center"/>
              <w:rPr>
                <w:rFonts w:ascii="仿宋" w:hAnsi="仿宋" w:eastAsia="仿宋"/>
                <w:b/>
                <w:sz w:val="28"/>
                <w:szCs w:val="36"/>
              </w:rPr>
            </w:pPr>
            <w:r>
              <w:rPr>
                <w:rFonts w:hint="eastAsia" w:ascii="仿宋" w:hAnsi="仿宋" w:eastAsia="仿宋"/>
                <w:b/>
                <w:sz w:val="28"/>
                <w:szCs w:val="36"/>
              </w:rPr>
              <w:t>学院名称</w:t>
            </w:r>
          </w:p>
        </w:tc>
        <w:tc>
          <w:tcPr>
            <w:tcW w:w="3658" w:type="dxa"/>
          </w:tcPr>
          <w:p>
            <w:pPr>
              <w:rPr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97" w:type="dxa"/>
          </w:tcPr>
          <w:p>
            <w:pPr>
              <w:tabs>
                <w:tab w:val="left" w:pos="885"/>
              </w:tabs>
              <w:jc w:val="center"/>
              <w:rPr>
                <w:rFonts w:ascii="仿宋" w:hAnsi="仿宋" w:eastAsia="仿宋"/>
                <w:b/>
                <w:sz w:val="28"/>
                <w:szCs w:val="36"/>
              </w:rPr>
            </w:pPr>
            <w:r>
              <w:rPr>
                <w:rFonts w:hint="eastAsia" w:ascii="仿宋" w:hAnsi="仿宋" w:eastAsia="仿宋"/>
                <w:b/>
                <w:sz w:val="28"/>
                <w:szCs w:val="36"/>
              </w:rPr>
              <w:t>参赛队伍联系人</w:t>
            </w:r>
          </w:p>
        </w:tc>
        <w:tc>
          <w:tcPr>
            <w:tcW w:w="3658" w:type="dxa"/>
          </w:tcPr>
          <w:p>
            <w:pPr>
              <w:rPr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97" w:type="dxa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36"/>
              </w:rPr>
            </w:pPr>
            <w:r>
              <w:rPr>
                <w:rFonts w:hint="eastAsia" w:ascii="仿宋" w:hAnsi="仿宋" w:eastAsia="仿宋"/>
                <w:b/>
                <w:sz w:val="28"/>
                <w:szCs w:val="36"/>
              </w:rPr>
              <w:t>联系人移动电话</w:t>
            </w:r>
          </w:p>
        </w:tc>
        <w:tc>
          <w:tcPr>
            <w:tcW w:w="3658" w:type="dxa"/>
          </w:tcPr>
          <w:p>
            <w:pPr>
              <w:rPr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97" w:type="dxa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36"/>
              </w:rPr>
            </w:pPr>
            <w:r>
              <w:rPr>
                <w:rFonts w:hint="eastAsia" w:ascii="仿宋" w:hAnsi="仿宋" w:eastAsia="仿宋"/>
                <w:b/>
                <w:sz w:val="28"/>
                <w:szCs w:val="36"/>
              </w:rPr>
              <w:t>联系人QQ</w:t>
            </w:r>
          </w:p>
        </w:tc>
        <w:tc>
          <w:tcPr>
            <w:tcW w:w="3658" w:type="dxa"/>
          </w:tcPr>
          <w:p>
            <w:pPr>
              <w:rPr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97" w:type="dxa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36"/>
              </w:rPr>
            </w:pPr>
            <w:r>
              <w:rPr>
                <w:rFonts w:hint="eastAsia" w:ascii="仿宋" w:hAnsi="仿宋" w:eastAsia="仿宋"/>
                <w:b/>
                <w:sz w:val="28"/>
                <w:szCs w:val="36"/>
              </w:rPr>
              <w:t>队伍总人数</w:t>
            </w:r>
          </w:p>
        </w:tc>
        <w:tc>
          <w:tcPr>
            <w:tcW w:w="3658" w:type="dxa"/>
          </w:tcPr>
          <w:p>
            <w:pPr>
              <w:rPr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97" w:type="dxa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36"/>
              </w:rPr>
            </w:pPr>
            <w:r>
              <w:rPr>
                <w:rFonts w:hint="eastAsia" w:ascii="仿宋" w:hAnsi="仿宋" w:eastAsia="仿宋"/>
                <w:b/>
                <w:sz w:val="28"/>
                <w:szCs w:val="36"/>
              </w:rPr>
              <w:t>队员姓名</w:t>
            </w:r>
          </w:p>
        </w:tc>
        <w:tc>
          <w:tcPr>
            <w:tcW w:w="3658" w:type="dxa"/>
          </w:tcPr>
          <w:p>
            <w:pPr>
              <w:jc w:val="center"/>
              <w:rPr>
                <w:b/>
                <w:sz w:val="28"/>
                <w:szCs w:val="36"/>
              </w:rPr>
            </w:pPr>
            <w:r>
              <w:rPr>
                <w:rFonts w:hint="eastAsia" w:ascii="仿宋" w:hAnsi="仿宋" w:eastAsia="仿宋"/>
                <w:b/>
                <w:sz w:val="28"/>
                <w:szCs w:val="36"/>
              </w:rPr>
              <w:t>学号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97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36"/>
              </w:rPr>
            </w:pPr>
          </w:p>
        </w:tc>
        <w:tc>
          <w:tcPr>
            <w:tcW w:w="3658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97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36"/>
              </w:rPr>
            </w:pPr>
          </w:p>
        </w:tc>
        <w:tc>
          <w:tcPr>
            <w:tcW w:w="3658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97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36"/>
              </w:rPr>
            </w:pPr>
          </w:p>
        </w:tc>
        <w:tc>
          <w:tcPr>
            <w:tcW w:w="3658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97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36"/>
              </w:rPr>
            </w:pPr>
          </w:p>
        </w:tc>
        <w:tc>
          <w:tcPr>
            <w:tcW w:w="3658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97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36"/>
              </w:rPr>
            </w:pPr>
          </w:p>
        </w:tc>
        <w:tc>
          <w:tcPr>
            <w:tcW w:w="3658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97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36"/>
              </w:rPr>
            </w:pPr>
          </w:p>
        </w:tc>
        <w:tc>
          <w:tcPr>
            <w:tcW w:w="3658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97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36"/>
              </w:rPr>
            </w:pPr>
          </w:p>
        </w:tc>
        <w:tc>
          <w:tcPr>
            <w:tcW w:w="3658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97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36"/>
              </w:rPr>
            </w:pPr>
          </w:p>
        </w:tc>
        <w:tc>
          <w:tcPr>
            <w:tcW w:w="3658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97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36"/>
              </w:rPr>
            </w:pPr>
          </w:p>
        </w:tc>
        <w:tc>
          <w:tcPr>
            <w:tcW w:w="3658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36"/>
              </w:rPr>
            </w:pPr>
          </w:p>
        </w:tc>
      </w:tr>
    </w:tbl>
    <w:p>
      <w:pPr>
        <w:jc w:val="left"/>
        <w:rPr>
          <w:rFonts w:ascii="方正小标宋简体" w:hAnsi="楷体" w:eastAsia="方正小标宋简体"/>
          <w:b/>
          <w:sz w:val="36"/>
          <w:szCs w:val="36"/>
        </w:rPr>
      </w:pPr>
    </w:p>
    <w:p>
      <w:pPr>
        <w:widowControl/>
        <w:jc w:val="left"/>
        <w:rPr>
          <w:rFonts w:ascii="方正小标宋简体" w:hAnsi="楷体" w:eastAsia="方正小标宋简体"/>
          <w:b/>
          <w:sz w:val="36"/>
          <w:szCs w:val="36"/>
        </w:rPr>
      </w:pPr>
      <w:r>
        <w:rPr>
          <w:rFonts w:ascii="方正小标宋简体" w:hAnsi="楷体" w:eastAsia="方正小标宋简体"/>
          <w:b/>
          <w:sz w:val="36"/>
          <w:szCs w:val="36"/>
        </w:rPr>
        <w:br w:type="page"/>
      </w:r>
    </w:p>
    <w:p>
      <w:pPr>
        <w:pStyle w:val="2"/>
        <w:spacing w:before="0" w:after="0" w:line="240" w:lineRule="auto"/>
        <w:jc w:val="left"/>
        <w:rPr>
          <w:sz w:val="24"/>
        </w:rPr>
      </w:pPr>
      <w:r>
        <w:rPr>
          <w:rFonts w:hint="eastAsia"/>
          <w:sz w:val="24"/>
        </w:rPr>
        <w:t>附件三：（待定）</w:t>
      </w:r>
    </w:p>
    <w:tbl>
      <w:tblPr>
        <w:tblStyle w:val="9"/>
        <w:tblW w:w="89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9"/>
        <w:gridCol w:w="73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893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2018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年合肥工业大学研究生啦啦操比赛出场顺序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54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序号</w:t>
            </w:r>
          </w:p>
        </w:tc>
        <w:tc>
          <w:tcPr>
            <w:tcW w:w="738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1549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1</w:t>
            </w:r>
          </w:p>
        </w:tc>
        <w:tc>
          <w:tcPr>
            <w:tcW w:w="7381" w:type="dxa"/>
            <w:vAlign w:val="center"/>
          </w:tcPr>
          <w:p>
            <w:pPr>
              <w:jc w:val="center"/>
              <w:rPr>
                <w:rFonts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549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2</w:t>
            </w:r>
          </w:p>
        </w:tc>
        <w:tc>
          <w:tcPr>
            <w:tcW w:w="7381" w:type="dxa"/>
            <w:vAlign w:val="center"/>
          </w:tcPr>
          <w:p>
            <w:pPr>
              <w:jc w:val="center"/>
              <w:rPr>
                <w:rFonts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549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3</w:t>
            </w:r>
          </w:p>
        </w:tc>
        <w:tc>
          <w:tcPr>
            <w:tcW w:w="7381" w:type="dxa"/>
            <w:vAlign w:val="center"/>
          </w:tcPr>
          <w:p>
            <w:pPr>
              <w:jc w:val="center"/>
              <w:rPr>
                <w:rFonts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549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4</w:t>
            </w:r>
          </w:p>
        </w:tc>
        <w:tc>
          <w:tcPr>
            <w:tcW w:w="7381" w:type="dxa"/>
            <w:vAlign w:val="center"/>
          </w:tcPr>
          <w:p>
            <w:pPr>
              <w:jc w:val="center"/>
              <w:rPr>
                <w:rFonts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549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5</w:t>
            </w:r>
          </w:p>
        </w:tc>
        <w:tc>
          <w:tcPr>
            <w:tcW w:w="7381" w:type="dxa"/>
            <w:vAlign w:val="center"/>
          </w:tcPr>
          <w:p>
            <w:pPr>
              <w:jc w:val="center"/>
              <w:rPr>
                <w:rFonts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549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6</w:t>
            </w:r>
          </w:p>
        </w:tc>
        <w:tc>
          <w:tcPr>
            <w:tcW w:w="7381" w:type="dxa"/>
            <w:vAlign w:val="center"/>
          </w:tcPr>
          <w:p>
            <w:pPr>
              <w:jc w:val="center"/>
              <w:rPr>
                <w:rFonts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549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7</w:t>
            </w:r>
          </w:p>
        </w:tc>
        <w:tc>
          <w:tcPr>
            <w:tcW w:w="7381" w:type="dxa"/>
            <w:vAlign w:val="center"/>
          </w:tcPr>
          <w:p>
            <w:pPr>
              <w:jc w:val="center"/>
              <w:rPr>
                <w:rFonts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549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8</w:t>
            </w:r>
          </w:p>
        </w:tc>
        <w:tc>
          <w:tcPr>
            <w:tcW w:w="7381" w:type="dxa"/>
            <w:vAlign w:val="center"/>
          </w:tcPr>
          <w:p>
            <w:pPr>
              <w:jc w:val="center"/>
              <w:rPr>
                <w:rFonts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549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9</w:t>
            </w:r>
          </w:p>
        </w:tc>
        <w:tc>
          <w:tcPr>
            <w:tcW w:w="7381" w:type="dxa"/>
            <w:vAlign w:val="center"/>
          </w:tcPr>
          <w:p>
            <w:pPr>
              <w:jc w:val="center"/>
              <w:rPr>
                <w:rFonts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549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10</w:t>
            </w:r>
          </w:p>
        </w:tc>
        <w:tc>
          <w:tcPr>
            <w:tcW w:w="7381" w:type="dxa"/>
            <w:vAlign w:val="center"/>
          </w:tcPr>
          <w:p>
            <w:pPr>
              <w:jc w:val="center"/>
              <w:rPr>
                <w:rFonts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549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11</w:t>
            </w:r>
          </w:p>
        </w:tc>
        <w:tc>
          <w:tcPr>
            <w:tcW w:w="7381" w:type="dxa"/>
            <w:vAlign w:val="center"/>
          </w:tcPr>
          <w:p>
            <w:pPr>
              <w:jc w:val="center"/>
              <w:rPr>
                <w:rFonts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549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12</w:t>
            </w:r>
          </w:p>
        </w:tc>
        <w:tc>
          <w:tcPr>
            <w:tcW w:w="7381" w:type="dxa"/>
            <w:vAlign w:val="center"/>
          </w:tcPr>
          <w:p>
            <w:pPr>
              <w:jc w:val="center"/>
              <w:rPr>
                <w:rFonts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549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13</w:t>
            </w:r>
          </w:p>
        </w:tc>
        <w:tc>
          <w:tcPr>
            <w:tcW w:w="7381" w:type="dxa"/>
            <w:vAlign w:val="center"/>
          </w:tcPr>
          <w:p>
            <w:pPr>
              <w:jc w:val="center"/>
              <w:rPr>
                <w:rFonts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549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14</w:t>
            </w:r>
          </w:p>
        </w:tc>
        <w:tc>
          <w:tcPr>
            <w:tcW w:w="7381" w:type="dxa"/>
            <w:vAlign w:val="center"/>
          </w:tcPr>
          <w:p>
            <w:pPr>
              <w:jc w:val="center"/>
              <w:rPr>
                <w:rFonts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549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15</w:t>
            </w:r>
          </w:p>
        </w:tc>
        <w:tc>
          <w:tcPr>
            <w:tcW w:w="7381" w:type="dxa"/>
            <w:vAlign w:val="center"/>
          </w:tcPr>
          <w:p>
            <w:pPr>
              <w:jc w:val="center"/>
              <w:rPr>
                <w:rFonts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549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16</w:t>
            </w:r>
          </w:p>
        </w:tc>
        <w:tc>
          <w:tcPr>
            <w:tcW w:w="7381" w:type="dxa"/>
            <w:vAlign w:val="center"/>
          </w:tcPr>
          <w:p>
            <w:pPr>
              <w:jc w:val="center"/>
              <w:rPr>
                <w:rFonts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549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17</w:t>
            </w:r>
          </w:p>
        </w:tc>
        <w:tc>
          <w:tcPr>
            <w:tcW w:w="7381" w:type="dxa"/>
            <w:vAlign w:val="center"/>
          </w:tcPr>
          <w:p>
            <w:pPr>
              <w:rPr>
                <w:rFonts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1549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Cs w:val="24"/>
              </w:rPr>
              <w:t>18</w:t>
            </w:r>
          </w:p>
        </w:tc>
        <w:tc>
          <w:tcPr>
            <w:tcW w:w="7381" w:type="dxa"/>
            <w:vAlign w:val="center"/>
          </w:tcPr>
          <w:p>
            <w:pPr>
              <w:jc w:val="center"/>
              <w:rPr>
                <w:rFonts w:eastAsia="宋体"/>
                <w:sz w:val="24"/>
                <w:szCs w:val="24"/>
              </w:rPr>
            </w:pPr>
          </w:p>
        </w:tc>
      </w:tr>
    </w:tbl>
    <w:p>
      <w:pPr>
        <w:widowControl/>
        <w:jc w:val="left"/>
        <w:rPr>
          <w:rFonts w:ascii="方正小标宋简体" w:hAnsi="楷体" w:eastAsia="方正小标宋简体"/>
          <w:b/>
          <w:sz w:val="24"/>
          <w:szCs w:val="24"/>
        </w:rPr>
      </w:pPr>
    </w:p>
    <w:sectPr>
      <w:headerReference r:id="rId5" w:type="first"/>
      <w:headerReference r:id="rId3" w:type="default"/>
      <w:footerReference r:id="rId6" w:type="default"/>
      <w:head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方正小标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FZXiaoBiaoSong-B05S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ascii="方正小标宋简体" w:eastAsia="方正小标宋简体"/>
        <w:sz w:val="24"/>
        <w:szCs w:val="24"/>
      </w:rPr>
    </w:pPr>
    <w:r>
      <w:rPr>
        <w:rFonts w:hint="eastAsia" w:ascii="方正小标宋简体" w:eastAsia="方正小标宋简体"/>
        <w:sz w:val="24"/>
        <w:szCs w:val="24"/>
      </w:rPr>
      <w:t>合肥工业大学研究生会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drawing>
        <wp:anchor distT="0" distB="0" distL="114300" distR="114300" simplePos="0" relativeHeight="251660288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72405" cy="5272405"/>
          <wp:effectExtent l="0" t="0" r="635" b="635"/>
          <wp:wrapNone/>
          <wp:docPr id="5" name="WordPictureWatermark1645474533" descr="校研会会徽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WordPictureWatermark1645474533" descr="校研会会徽"/>
                  <pic:cNvPicPr>
                    <a:picLocks noChangeAspect="1"/>
                  </pic:cNvPicPr>
                </pic:nvPicPr>
                <pic:blipFill>
                  <a:blip r:embed="rId1">
                    <a:lum bright="70001" contrast="-7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2405" cy="527240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drawing>
        <wp:inline distT="0" distB="0" distL="0" distR="0">
          <wp:extent cx="5274310" cy="1011555"/>
          <wp:effectExtent l="0" t="0" r="254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10115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drawing>
        <wp:anchor distT="0" distB="0" distL="114300" distR="114300" simplePos="0" relativeHeight="251659264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72405" cy="5272405"/>
          <wp:effectExtent l="0" t="0" r="635" b="635"/>
          <wp:wrapNone/>
          <wp:docPr id="4" name="WordPictureWatermark1645474532" descr="校研会会徽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ordPictureWatermark1645474532" descr="校研会会徽"/>
                  <pic:cNvPicPr>
                    <a:picLocks noChangeAspect="1"/>
                  </pic:cNvPicPr>
                </pic:nvPicPr>
                <pic:blipFill>
                  <a:blip r:embed="rId1">
                    <a:lum bright="70001" contrast="-7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2405" cy="527240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drawing>
        <wp:anchor distT="0" distB="0" distL="114300" distR="114300" simplePos="0" relativeHeight="251658240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72405" cy="5272405"/>
          <wp:effectExtent l="0" t="0" r="635" b="635"/>
          <wp:wrapNone/>
          <wp:docPr id="3" name="WordPictureWatermark1645474531" descr="校研会会徽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ordPictureWatermark1645474531" descr="校研会会徽"/>
                  <pic:cNvPicPr>
                    <a:picLocks noChangeAspect="1"/>
                  </pic:cNvPicPr>
                </pic:nvPicPr>
                <pic:blipFill>
                  <a:blip r:embed="rId1">
                    <a:lum bright="70001" contrast="-7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2405" cy="527240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C1E1DC"/>
    <w:multiLevelType w:val="singleLevel"/>
    <w:tmpl w:val="59C1E1DC"/>
    <w:lvl w:ilvl="0" w:tentative="0">
      <w:start w:val="2"/>
      <w:numFmt w:val="chineseCounting"/>
      <w:suff w:val="nothing"/>
      <w:lvlText w:val="%1、"/>
      <w:lvlJc w:val="left"/>
    </w:lvl>
  </w:abstractNum>
  <w:abstractNum w:abstractNumId="1">
    <w:nsid w:val="59C3775B"/>
    <w:multiLevelType w:val="singleLevel"/>
    <w:tmpl w:val="59C3775B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DD3"/>
    <w:rsid w:val="00016D60"/>
    <w:rsid w:val="000454AD"/>
    <w:rsid w:val="00046BB3"/>
    <w:rsid w:val="000B23E8"/>
    <w:rsid w:val="000C03E1"/>
    <w:rsid w:val="000C6EE5"/>
    <w:rsid w:val="000C7AE6"/>
    <w:rsid w:val="000F3D0A"/>
    <w:rsid w:val="001035CA"/>
    <w:rsid w:val="00114227"/>
    <w:rsid w:val="00121D53"/>
    <w:rsid w:val="0012568A"/>
    <w:rsid w:val="001456B4"/>
    <w:rsid w:val="00147FF8"/>
    <w:rsid w:val="00155E4E"/>
    <w:rsid w:val="0018778A"/>
    <w:rsid w:val="001A1D71"/>
    <w:rsid w:val="001C22A4"/>
    <w:rsid w:val="001D7E08"/>
    <w:rsid w:val="001E549C"/>
    <w:rsid w:val="001E61D9"/>
    <w:rsid w:val="00232B0C"/>
    <w:rsid w:val="00241C18"/>
    <w:rsid w:val="002509B2"/>
    <w:rsid w:val="00253AB3"/>
    <w:rsid w:val="0026456C"/>
    <w:rsid w:val="00276E26"/>
    <w:rsid w:val="00291721"/>
    <w:rsid w:val="002C50F6"/>
    <w:rsid w:val="002C51E3"/>
    <w:rsid w:val="002D1646"/>
    <w:rsid w:val="002E2278"/>
    <w:rsid w:val="00314418"/>
    <w:rsid w:val="00330061"/>
    <w:rsid w:val="00333CD3"/>
    <w:rsid w:val="00335BA6"/>
    <w:rsid w:val="003951F1"/>
    <w:rsid w:val="003A103D"/>
    <w:rsid w:val="003B681F"/>
    <w:rsid w:val="003C2549"/>
    <w:rsid w:val="003C5ECC"/>
    <w:rsid w:val="0041642B"/>
    <w:rsid w:val="004204EA"/>
    <w:rsid w:val="0043157A"/>
    <w:rsid w:val="00437DD4"/>
    <w:rsid w:val="00447308"/>
    <w:rsid w:val="00475F6E"/>
    <w:rsid w:val="0047692C"/>
    <w:rsid w:val="004B051F"/>
    <w:rsid w:val="004B1F87"/>
    <w:rsid w:val="004B6A4D"/>
    <w:rsid w:val="004D0A83"/>
    <w:rsid w:val="005004C6"/>
    <w:rsid w:val="005133AF"/>
    <w:rsid w:val="00534BB0"/>
    <w:rsid w:val="00541DC1"/>
    <w:rsid w:val="0055430F"/>
    <w:rsid w:val="005629ED"/>
    <w:rsid w:val="0057010D"/>
    <w:rsid w:val="00577F42"/>
    <w:rsid w:val="005B265B"/>
    <w:rsid w:val="005C6964"/>
    <w:rsid w:val="005D5B35"/>
    <w:rsid w:val="005E05F9"/>
    <w:rsid w:val="005F50EE"/>
    <w:rsid w:val="005F7ED7"/>
    <w:rsid w:val="00605C1C"/>
    <w:rsid w:val="00666BF5"/>
    <w:rsid w:val="00687A02"/>
    <w:rsid w:val="006C4C9D"/>
    <w:rsid w:val="006D5BFF"/>
    <w:rsid w:val="006E502B"/>
    <w:rsid w:val="00742F8C"/>
    <w:rsid w:val="00787510"/>
    <w:rsid w:val="007D6308"/>
    <w:rsid w:val="007F3A4E"/>
    <w:rsid w:val="007F635B"/>
    <w:rsid w:val="008069BD"/>
    <w:rsid w:val="0082041B"/>
    <w:rsid w:val="008271FB"/>
    <w:rsid w:val="00851355"/>
    <w:rsid w:val="008747AD"/>
    <w:rsid w:val="00880949"/>
    <w:rsid w:val="008852A6"/>
    <w:rsid w:val="008A5853"/>
    <w:rsid w:val="008C5580"/>
    <w:rsid w:val="00901F89"/>
    <w:rsid w:val="0091191D"/>
    <w:rsid w:val="00937F12"/>
    <w:rsid w:val="00997E3E"/>
    <w:rsid w:val="009A4B71"/>
    <w:rsid w:val="009B4FED"/>
    <w:rsid w:val="009F3C4B"/>
    <w:rsid w:val="00A07FAA"/>
    <w:rsid w:val="00A12469"/>
    <w:rsid w:val="00A63635"/>
    <w:rsid w:val="00A7789A"/>
    <w:rsid w:val="00A8711E"/>
    <w:rsid w:val="00AA37F9"/>
    <w:rsid w:val="00AA71C0"/>
    <w:rsid w:val="00AE1A86"/>
    <w:rsid w:val="00AF01AB"/>
    <w:rsid w:val="00AF152C"/>
    <w:rsid w:val="00B1087E"/>
    <w:rsid w:val="00B22276"/>
    <w:rsid w:val="00B47817"/>
    <w:rsid w:val="00B67EDE"/>
    <w:rsid w:val="00B917BC"/>
    <w:rsid w:val="00BA060D"/>
    <w:rsid w:val="00BB76D7"/>
    <w:rsid w:val="00BD1337"/>
    <w:rsid w:val="00BD1C90"/>
    <w:rsid w:val="00C206E6"/>
    <w:rsid w:val="00C27B95"/>
    <w:rsid w:val="00C33078"/>
    <w:rsid w:val="00C34F1E"/>
    <w:rsid w:val="00C93D22"/>
    <w:rsid w:val="00CC52BA"/>
    <w:rsid w:val="00D16E9C"/>
    <w:rsid w:val="00D22902"/>
    <w:rsid w:val="00D2330F"/>
    <w:rsid w:val="00D34021"/>
    <w:rsid w:val="00D50B36"/>
    <w:rsid w:val="00D6405D"/>
    <w:rsid w:val="00D71A6B"/>
    <w:rsid w:val="00D75FBB"/>
    <w:rsid w:val="00DA4C49"/>
    <w:rsid w:val="00DC762A"/>
    <w:rsid w:val="00DD1676"/>
    <w:rsid w:val="00DE012F"/>
    <w:rsid w:val="00E23B52"/>
    <w:rsid w:val="00E43DD3"/>
    <w:rsid w:val="00E53933"/>
    <w:rsid w:val="00E546E5"/>
    <w:rsid w:val="00E66394"/>
    <w:rsid w:val="00EB7DC5"/>
    <w:rsid w:val="00EC0FEE"/>
    <w:rsid w:val="00ED0F84"/>
    <w:rsid w:val="00EE75CD"/>
    <w:rsid w:val="00F2157B"/>
    <w:rsid w:val="00F3094E"/>
    <w:rsid w:val="00F42F14"/>
    <w:rsid w:val="00F55E24"/>
    <w:rsid w:val="00F65389"/>
    <w:rsid w:val="00FF1DF2"/>
    <w:rsid w:val="01A17936"/>
    <w:rsid w:val="0EC03334"/>
    <w:rsid w:val="1650162E"/>
    <w:rsid w:val="198D0968"/>
    <w:rsid w:val="19BB2845"/>
    <w:rsid w:val="1D7E267E"/>
    <w:rsid w:val="1FED6932"/>
    <w:rsid w:val="28BA255B"/>
    <w:rsid w:val="358E3D0C"/>
    <w:rsid w:val="364D486D"/>
    <w:rsid w:val="3B9845C8"/>
    <w:rsid w:val="420E25AA"/>
    <w:rsid w:val="42D159AF"/>
    <w:rsid w:val="4F0C3807"/>
    <w:rsid w:val="52852FDC"/>
    <w:rsid w:val="75CC321E"/>
    <w:rsid w:val="BFF5EC31"/>
    <w:rsid w:val="EFFFA2D3"/>
    <w:rsid w:val="FAEA4D4F"/>
    <w:rsid w:val="FF5F12B7"/>
    <w:rsid w:val="FFA9D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30"/>
      <w:szCs w:val="44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unhideWhenUsed/>
    <w:qFormat/>
    <w:uiPriority w:val="99"/>
  </w:style>
  <w:style w:type="table" w:styleId="9">
    <w:name w:val="Table Grid"/>
    <w:basedOn w:val="8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0">
    <w:name w:val="页眉 Char"/>
    <w:basedOn w:val="6"/>
    <w:link w:val="5"/>
    <w:qFormat/>
    <w:uiPriority w:val="99"/>
    <w:rPr>
      <w:sz w:val="18"/>
      <w:szCs w:val="18"/>
    </w:rPr>
  </w:style>
  <w:style w:type="character" w:customStyle="1" w:styleId="11">
    <w:name w:val="页脚 Char"/>
    <w:basedOn w:val="6"/>
    <w:link w:val="4"/>
    <w:qFormat/>
    <w:uiPriority w:val="99"/>
    <w:rPr>
      <w:sz w:val="18"/>
      <w:szCs w:val="18"/>
    </w:rPr>
  </w:style>
  <w:style w:type="character" w:customStyle="1" w:styleId="12">
    <w:name w:val="批注框文本 Char"/>
    <w:basedOn w:val="6"/>
    <w:link w:val="3"/>
    <w:semiHidden/>
    <w:qFormat/>
    <w:uiPriority w:val="99"/>
    <w:rPr>
      <w:sz w:val="18"/>
      <w:szCs w:val="18"/>
    </w:rPr>
  </w:style>
  <w:style w:type="character" w:customStyle="1" w:styleId="13">
    <w:name w:val="标题 1 Char"/>
    <w:basedOn w:val="6"/>
    <w:link w:val="2"/>
    <w:qFormat/>
    <w:uiPriority w:val="9"/>
    <w:rPr>
      <w:b/>
      <w:bCs/>
      <w:kern w:val="44"/>
      <w:sz w:val="30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3.png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14</Pages>
  <Words>624</Words>
  <Characters>3561</Characters>
  <Lines>29</Lines>
  <Paragraphs>8</Paragraphs>
  <TotalTime>57</TotalTime>
  <ScaleCrop>false</ScaleCrop>
  <LinksUpToDate>false</LinksUpToDate>
  <CharactersWithSpaces>4177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2018-10-26T22:45:00Z</dcterms:created>
  <dc:creator>Bowen John</dc:creator>
  <cp:lastModifiedBy>Administrator</cp:lastModifiedBy>
  <cp:lastPrinted>2017-09-22T01:31:00Z</cp:lastPrinted>
  <dcterms:modified xsi:type="dcterms:W3CDTF">2019-11-01T02:15:55Z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