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b/>
          <w:sz w:val="22"/>
        </w:rPr>
      </w:pPr>
      <w:r>
        <w:rPr>
          <w:rFonts w:hint="eastAsia" w:asciiTheme="minorEastAsia" w:hAnsiTheme="minorEastAsia" w:eastAsiaTheme="minorEastAsia" w:cstheme="minorEastAsia"/>
          <w:b/>
          <w:sz w:val="36"/>
        </w:rPr>
        <w:t>合肥工业大学第31届研究生会部门设置及职责</w:t>
      </w:r>
    </w:p>
    <w:p>
      <w:pPr>
        <w:spacing w:line="360" w:lineRule="auto"/>
        <w:jc w:val="left"/>
        <w:rPr>
          <w:rFonts w:ascii="仿宋" w:hAnsi="仿宋" w:eastAsia="仿宋" w:cs="仿宋"/>
          <w:sz w:val="28"/>
          <w:szCs w:val="36"/>
        </w:rPr>
      </w:pPr>
      <w:r>
        <w:rPr>
          <w:rFonts w:hint="eastAsia" w:ascii="仿宋" w:hAnsi="仿宋" w:eastAsia="仿宋" w:cs="仿宋"/>
          <w:b/>
          <w:bCs/>
          <w:sz w:val="28"/>
          <w:szCs w:val="36"/>
        </w:rPr>
        <w:t>1、办公室</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办公室负责校研究生会日常事务、会议的协调与安排及财务、文件、档案、物品的管理，和各类信息、材料的反馈与整理；负责“红砖工程”校研会成员培训考核工作；负责监督校研会各项规章制度的落实；保持与学院研究生会及兄弟院校研究生会的沟通联络；配合主席团协调其他工作；</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办公室设主任一名主持部门工作，设副主任三名协助主任开展各项工作。</w:t>
      </w:r>
    </w:p>
    <w:p>
      <w:pPr>
        <w:spacing w:line="360" w:lineRule="auto"/>
        <w:jc w:val="left"/>
        <w:rPr>
          <w:rFonts w:ascii="仿宋" w:hAnsi="仿宋" w:eastAsia="仿宋" w:cs="仿宋"/>
          <w:b/>
          <w:bCs/>
          <w:sz w:val="28"/>
          <w:szCs w:val="36"/>
        </w:rPr>
      </w:pPr>
      <w:r>
        <w:rPr>
          <w:rFonts w:hint="eastAsia" w:ascii="仿宋" w:hAnsi="仿宋" w:eastAsia="仿宋" w:cs="仿宋"/>
          <w:b/>
          <w:bCs/>
          <w:sz w:val="28"/>
          <w:szCs w:val="36"/>
        </w:rPr>
        <w:t>2、宣传部</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宣传部是校研会对外宣传的窗口，负责全面宣传报道研究生会的各项工作；负责校研会新媒体平台（微博、微信、官方网站）的日常运营和管理；负责校研会大型活动的技术支持；策划组织相关宣传活动，撰写反映我校青年风采、校园文化等方面的优质推文。</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宣传部设部长一名主持部门工作，设副部长三名协助部长开展各项工作。</w:t>
      </w:r>
    </w:p>
    <w:p>
      <w:pPr>
        <w:spacing w:line="360" w:lineRule="auto"/>
        <w:jc w:val="left"/>
        <w:rPr>
          <w:rFonts w:ascii="仿宋" w:hAnsi="仿宋" w:eastAsia="仿宋" w:cs="仿宋"/>
          <w:sz w:val="28"/>
          <w:szCs w:val="36"/>
        </w:rPr>
      </w:pPr>
      <w:r>
        <w:rPr>
          <w:rFonts w:hint="eastAsia" w:ascii="仿宋" w:hAnsi="仿宋" w:eastAsia="仿宋" w:cs="仿宋"/>
          <w:sz w:val="28"/>
          <w:szCs w:val="36"/>
        </w:rPr>
        <w:t>3、</w:t>
      </w:r>
      <w:r>
        <w:rPr>
          <w:rFonts w:hint="eastAsia" w:ascii="仿宋" w:hAnsi="仿宋" w:eastAsia="仿宋" w:cs="仿宋"/>
          <w:b/>
          <w:bCs/>
          <w:sz w:val="28"/>
          <w:szCs w:val="36"/>
        </w:rPr>
        <w:t>学术部</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学术部通过各类学术活动为广大研究生搭建学习交流平台，营造良好的学术氛围。定期举办研究生“博睿沙龙”、“斛兵青年说”等交流访谈活动，定期开展“学术之星”、“斛兵之星”评比宣传活动等；不定期举办“学术人生”等大型学术交流活动活动，进一步营造浓郁校园学术氛围。</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学术部设部长一名主持部门工作，设副部长两名协助部长开展各项工作。</w:t>
      </w:r>
    </w:p>
    <w:p>
      <w:pPr>
        <w:spacing w:line="360" w:lineRule="auto"/>
        <w:jc w:val="left"/>
        <w:rPr>
          <w:rFonts w:ascii="仿宋" w:hAnsi="仿宋" w:eastAsia="仿宋" w:cs="仿宋"/>
          <w:sz w:val="28"/>
          <w:szCs w:val="36"/>
        </w:rPr>
      </w:pPr>
      <w:r>
        <w:rPr>
          <w:rFonts w:hint="eastAsia" w:ascii="仿宋" w:hAnsi="仿宋" w:eastAsia="仿宋" w:cs="仿宋"/>
          <w:b/>
          <w:bCs/>
          <w:sz w:val="28"/>
          <w:szCs w:val="36"/>
        </w:rPr>
        <w:t>4、权益部</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权益部负责搭建和维护“斛小妍”维权交流平台，畅通学生与学校职能部门和校内外的沟通渠道，维护学生权益；定期开展维权代表专项交流座谈会等活动；举办特色活动“美食评比大赛”、开展学生法治教育等工作。</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权益部设部长一名主持部门工作，设副部长两名协助部长开展各项工作。</w:t>
      </w:r>
    </w:p>
    <w:p>
      <w:pPr>
        <w:spacing w:line="360" w:lineRule="auto"/>
        <w:jc w:val="left"/>
        <w:rPr>
          <w:rFonts w:ascii="仿宋" w:hAnsi="仿宋" w:eastAsia="仿宋" w:cs="仿宋"/>
          <w:b/>
          <w:bCs/>
          <w:sz w:val="28"/>
          <w:szCs w:val="36"/>
        </w:rPr>
      </w:pPr>
      <w:r>
        <w:rPr>
          <w:rFonts w:hint="eastAsia" w:ascii="仿宋" w:hAnsi="仿宋" w:eastAsia="仿宋" w:cs="仿宋"/>
          <w:b/>
          <w:bCs/>
          <w:sz w:val="28"/>
          <w:szCs w:val="36"/>
        </w:rPr>
        <w:t>5、研究生志愿者协会</w:t>
      </w:r>
    </w:p>
    <w:p>
      <w:pPr>
        <w:spacing w:line="360" w:lineRule="auto"/>
        <w:ind w:firstLine="560"/>
        <w:jc w:val="left"/>
        <w:rPr>
          <w:rFonts w:hint="eastAsia" w:ascii="仿宋" w:hAnsi="仿宋" w:eastAsia="仿宋" w:cs="仿宋"/>
          <w:sz w:val="28"/>
          <w:szCs w:val="36"/>
        </w:rPr>
      </w:pPr>
      <w:r>
        <w:rPr>
          <w:rFonts w:hint="eastAsia" w:ascii="仿宋" w:hAnsi="仿宋" w:eastAsia="仿宋" w:cs="仿宋"/>
          <w:sz w:val="28"/>
          <w:szCs w:val="36"/>
        </w:rPr>
        <w:t>研究生志愿者协会（简称“研志协”）设会长一名，由校研究生会分管副主席兼任，协会下设运维部、品创部。</w:t>
      </w:r>
    </w:p>
    <w:p>
      <w:pPr>
        <w:spacing w:line="360" w:lineRule="auto"/>
        <w:ind w:firstLine="560"/>
        <w:jc w:val="left"/>
        <w:rPr>
          <w:rFonts w:hint="eastAsia" w:ascii="仿宋" w:hAnsi="仿宋" w:eastAsia="仿宋" w:cs="仿宋"/>
          <w:sz w:val="28"/>
          <w:szCs w:val="36"/>
        </w:rPr>
      </w:pPr>
      <w:r>
        <w:rPr>
          <w:rFonts w:hint="eastAsia" w:ascii="仿宋" w:hAnsi="仿宋" w:eastAsia="仿宋" w:cs="仿宋"/>
          <w:sz w:val="28"/>
          <w:szCs w:val="36"/>
        </w:rPr>
        <w:t>（1）</w:t>
      </w:r>
      <w:r>
        <w:rPr>
          <w:rFonts w:hint="eastAsia" w:ascii="仿宋" w:hAnsi="仿宋" w:eastAsia="仿宋" w:cs="仿宋"/>
          <w:b/>
          <w:bCs/>
          <w:sz w:val="28"/>
          <w:szCs w:val="36"/>
        </w:rPr>
        <w:t>运维部</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运维部作为平台部门，负责物资监管协调，档案归整，志愿者招募、培训、考核、奖彰，提供高质效的后勤保障；负责对外交流，加强研志协与我校青年志愿者联合会以及包河区志愿服务联合会所辖志愿服务组织的交流与合作，努力提高志愿者的综合素质与服务水平；建立健全考核评估体系，</w:t>
      </w:r>
      <w:r>
        <w:rPr>
          <w:rFonts w:ascii="仿宋" w:hAnsi="仿宋" w:eastAsia="仿宋" w:cs="仿宋"/>
          <w:sz w:val="28"/>
          <w:szCs w:val="36"/>
        </w:rPr>
        <w:t>每年总结志愿服务工作，并形成《志愿服务年度发展报告》</w:t>
      </w:r>
      <w:r>
        <w:rPr>
          <w:rFonts w:hint="eastAsia" w:ascii="仿宋" w:hAnsi="仿宋" w:eastAsia="仿宋" w:cs="仿宋"/>
          <w:sz w:val="28"/>
          <w:szCs w:val="36"/>
        </w:rPr>
        <w:t>。</w:t>
      </w:r>
    </w:p>
    <w:p>
      <w:pPr>
        <w:spacing w:line="360" w:lineRule="auto"/>
        <w:ind w:firstLine="420"/>
        <w:jc w:val="left"/>
        <w:rPr>
          <w:rFonts w:ascii="仿宋" w:hAnsi="仿宋" w:eastAsia="仿宋" w:cs="仿宋"/>
          <w:sz w:val="28"/>
          <w:szCs w:val="36"/>
        </w:rPr>
      </w:pPr>
      <w:r>
        <w:rPr>
          <w:rFonts w:hint="eastAsia" w:ascii="仿宋" w:hAnsi="仿宋" w:eastAsia="仿宋" w:cs="仿宋"/>
          <w:sz w:val="28"/>
          <w:szCs w:val="36"/>
        </w:rPr>
        <w:t>运维部设部长一名，主持部门工作；设副部长两名，协助部长开展各项工作。</w:t>
      </w:r>
    </w:p>
    <w:p>
      <w:pPr>
        <w:spacing w:line="360" w:lineRule="auto"/>
        <w:ind w:firstLine="560"/>
        <w:jc w:val="left"/>
        <w:rPr>
          <w:rFonts w:hint="eastAsia" w:ascii="仿宋" w:hAnsi="仿宋" w:eastAsia="仿宋" w:cs="仿宋"/>
          <w:sz w:val="28"/>
          <w:szCs w:val="36"/>
        </w:rPr>
      </w:pPr>
      <w:r>
        <w:rPr>
          <w:rFonts w:hint="eastAsia" w:ascii="仿宋" w:hAnsi="仿宋" w:eastAsia="仿宋" w:cs="仿宋"/>
          <w:sz w:val="28"/>
          <w:szCs w:val="36"/>
        </w:rPr>
        <w:t>（2）</w:t>
      </w:r>
      <w:bookmarkStart w:id="0" w:name="_GoBack"/>
      <w:r>
        <w:rPr>
          <w:rFonts w:hint="eastAsia" w:ascii="仿宋" w:hAnsi="仿宋" w:eastAsia="仿宋" w:cs="仿宋"/>
          <w:b/>
          <w:bCs/>
          <w:sz w:val="28"/>
          <w:szCs w:val="36"/>
        </w:rPr>
        <w:t>品创部</w:t>
      </w:r>
      <w:bookmarkEnd w:id="0"/>
    </w:p>
    <w:p>
      <w:pPr>
        <w:spacing w:line="360" w:lineRule="auto"/>
        <w:ind w:firstLine="560"/>
        <w:jc w:val="left"/>
        <w:rPr>
          <w:rFonts w:hint="eastAsia" w:ascii="仿宋" w:hAnsi="仿宋" w:eastAsia="仿宋" w:cs="仿宋"/>
          <w:sz w:val="28"/>
          <w:szCs w:val="36"/>
        </w:rPr>
      </w:pPr>
      <w:r>
        <w:rPr>
          <w:rFonts w:hint="eastAsia" w:ascii="仿宋" w:hAnsi="仿宋" w:eastAsia="仿宋" w:cs="仿宋"/>
          <w:sz w:val="28"/>
          <w:szCs w:val="36"/>
        </w:rPr>
        <w:t>品创部，作为中心的项目部门，统筹负责社会实践和志愿公益的项目创建工作。深化项目化管理，统筹指导各院系研究生志愿者组织（或队伍）创建志愿服务项目，实现我校研究生志愿服务工作一体化；深化品牌化建设，调研评估，研究发展，推动志愿工作的战略规划</w:t>
      </w:r>
      <w:r>
        <w:rPr>
          <w:rFonts w:hint="eastAsia" w:ascii="仿宋" w:hAnsi="仿宋" w:eastAsia="仿宋" w:cs="仿宋"/>
          <w:sz w:val="28"/>
          <w:szCs w:val="36"/>
        </w:rPr>
        <w:t>，致力于打造以微信、网站为主要媒介，多渠道、立体化宣传志愿工作成效，扩大志愿行动影响的宣传格局。</w:t>
      </w:r>
    </w:p>
    <w:p>
      <w:pPr>
        <w:spacing w:line="360" w:lineRule="auto"/>
        <w:ind w:firstLine="420"/>
        <w:jc w:val="left"/>
        <w:rPr>
          <w:rFonts w:ascii="仿宋" w:hAnsi="仿宋" w:eastAsia="仿宋" w:cs="仿宋"/>
          <w:sz w:val="28"/>
          <w:szCs w:val="36"/>
        </w:rPr>
      </w:pPr>
      <w:r>
        <w:rPr>
          <w:rFonts w:hint="eastAsia" w:ascii="仿宋" w:hAnsi="仿宋" w:eastAsia="仿宋" w:cs="仿宋"/>
          <w:sz w:val="28"/>
          <w:szCs w:val="36"/>
        </w:rPr>
        <w:t>品创部设部长一名，主持部门工作；设副部长两名，协助部长开展各项工作。</w:t>
      </w:r>
    </w:p>
    <w:p>
      <w:pPr>
        <w:spacing w:line="360" w:lineRule="auto"/>
        <w:jc w:val="left"/>
        <w:rPr>
          <w:rFonts w:ascii="仿宋" w:hAnsi="仿宋" w:eastAsia="仿宋" w:cs="仿宋"/>
          <w:sz w:val="28"/>
          <w:szCs w:val="36"/>
        </w:rPr>
      </w:pPr>
      <w:r>
        <w:rPr>
          <w:rFonts w:hint="eastAsia" w:ascii="仿宋" w:hAnsi="仿宋" w:eastAsia="仿宋" w:cs="仿宋"/>
          <w:b/>
          <w:bCs/>
          <w:sz w:val="28"/>
          <w:szCs w:val="36"/>
        </w:rPr>
        <w:t>6、体育部</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体育部负责研究生群体“三走”活动，引导广大同学进行体育活动，激发同学们运动的激情，筹办全民参与的体育活动，如“斛兵杯”体育文化节、研究生篮球赛、研究生师生羽毛球赛、研究生乒乓球比赛、研究生阳光体育节等。</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体育部设部长一名主持部门工作，设副部长两名协助部长开展各项工作。</w:t>
      </w:r>
    </w:p>
    <w:p>
      <w:pPr>
        <w:spacing w:line="360" w:lineRule="auto"/>
        <w:jc w:val="left"/>
        <w:rPr>
          <w:rFonts w:ascii="仿宋" w:hAnsi="仿宋" w:eastAsia="仿宋" w:cs="仿宋"/>
          <w:sz w:val="28"/>
          <w:szCs w:val="36"/>
        </w:rPr>
      </w:pPr>
      <w:r>
        <w:rPr>
          <w:rFonts w:hint="eastAsia" w:ascii="仿宋" w:hAnsi="仿宋" w:eastAsia="仿宋" w:cs="仿宋"/>
          <w:b/>
          <w:bCs/>
          <w:sz w:val="28"/>
          <w:szCs w:val="36"/>
        </w:rPr>
        <w:t>7、文艺部</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文艺部以“活跃校园文化气氛，丰富同学业余文化生活”为宗旨，负责举办啦啦操比赛、百科知识大会等文艺活动并负责“193号影院”放映工作，为学校师生搭建校园文艺活动平台；组织、协调各学院积极参与学校文艺活动，组织开展研究生会内部文艺活动。</w:t>
      </w:r>
    </w:p>
    <w:p>
      <w:pPr>
        <w:spacing w:line="360" w:lineRule="auto"/>
        <w:ind w:firstLine="420"/>
        <w:jc w:val="left"/>
        <w:rPr>
          <w:rFonts w:ascii="仿宋" w:hAnsi="仿宋" w:eastAsia="仿宋" w:cs="仿宋"/>
          <w:sz w:val="28"/>
          <w:szCs w:val="36"/>
        </w:rPr>
      </w:pPr>
      <w:r>
        <w:rPr>
          <w:rFonts w:hint="eastAsia" w:ascii="仿宋" w:hAnsi="仿宋" w:eastAsia="仿宋" w:cs="仿宋"/>
          <w:sz w:val="28"/>
          <w:szCs w:val="36"/>
        </w:rPr>
        <w:t>文艺部设部长一名主持部门工作，设副部长两名协助部长开展各项工作。</w:t>
      </w:r>
    </w:p>
    <w:p>
      <w:pPr>
        <w:spacing w:line="360" w:lineRule="auto"/>
        <w:jc w:val="left"/>
        <w:rPr>
          <w:rFonts w:ascii="仿宋" w:hAnsi="仿宋" w:eastAsia="仿宋" w:cs="仿宋"/>
          <w:sz w:val="28"/>
          <w:szCs w:val="36"/>
        </w:rPr>
      </w:pPr>
      <w:r>
        <w:rPr>
          <w:rFonts w:hint="eastAsia" w:ascii="仿宋" w:hAnsi="仿宋" w:eastAsia="仿宋" w:cs="仿宋"/>
          <w:b/>
          <w:bCs/>
          <w:sz w:val="28"/>
          <w:szCs w:val="36"/>
        </w:rPr>
        <w:t>8、大学生科技创业服务中心</w:t>
      </w:r>
    </w:p>
    <w:p>
      <w:pPr>
        <w:spacing w:line="360" w:lineRule="auto"/>
        <w:ind w:firstLine="560"/>
        <w:jc w:val="left"/>
        <w:rPr>
          <w:rFonts w:ascii="仿宋" w:hAnsi="仿宋" w:eastAsia="仿宋" w:cs="仿宋"/>
          <w:sz w:val="28"/>
          <w:szCs w:val="36"/>
        </w:rPr>
      </w:pPr>
      <w:r>
        <w:rPr>
          <w:rFonts w:hint="eastAsia" w:ascii="仿宋" w:hAnsi="仿宋" w:eastAsia="仿宋" w:cs="仿宋"/>
          <w:sz w:val="28"/>
          <w:szCs w:val="36"/>
        </w:rPr>
        <w:t>大学生科技创业服务中心（简称“科创中心”）设总经理一名，由校研究生会分管副主席兼任，中心下设综合管理部、创新创业部。</w:t>
      </w:r>
    </w:p>
    <w:p>
      <w:pPr>
        <w:numPr>
          <w:ilvl w:val="0"/>
          <w:numId w:val="1"/>
        </w:numPr>
        <w:spacing w:line="360" w:lineRule="auto"/>
        <w:ind w:firstLine="560"/>
        <w:jc w:val="left"/>
        <w:rPr>
          <w:rFonts w:ascii="仿宋" w:hAnsi="仿宋" w:eastAsia="仿宋" w:cs="仿宋"/>
          <w:sz w:val="28"/>
          <w:szCs w:val="36"/>
        </w:rPr>
      </w:pPr>
      <w:r>
        <w:rPr>
          <w:rFonts w:hint="eastAsia" w:ascii="仿宋" w:hAnsi="仿宋" w:eastAsia="仿宋" w:cs="仿宋"/>
          <w:b/>
          <w:bCs/>
          <w:sz w:val="28"/>
          <w:szCs w:val="36"/>
        </w:rPr>
        <w:t xml:space="preserve">综合管理部 </w:t>
      </w:r>
      <w:r>
        <w:rPr>
          <w:rFonts w:hint="eastAsia" w:ascii="仿宋" w:hAnsi="仿宋" w:eastAsia="仿宋" w:cs="仿宋"/>
          <w:sz w:val="28"/>
          <w:szCs w:val="36"/>
        </w:rPr>
        <w:t>负责中心的日常事务、创业项目招募管理服务等工作；负责大学生科技创业服务中心项目选拔、服务工作，同时积极整合资源，建立我校大学生创业人才库、项目库；负责“种子项目计划”，为创业团队提供支持。</w:t>
      </w:r>
    </w:p>
    <w:p>
      <w:pPr>
        <w:spacing w:line="360" w:lineRule="auto"/>
        <w:ind w:firstLine="420"/>
        <w:jc w:val="left"/>
        <w:rPr>
          <w:rFonts w:ascii="仿宋" w:hAnsi="仿宋" w:eastAsia="仿宋" w:cs="仿宋"/>
          <w:sz w:val="28"/>
          <w:szCs w:val="36"/>
        </w:rPr>
      </w:pPr>
      <w:r>
        <w:rPr>
          <w:rFonts w:hint="eastAsia" w:ascii="仿宋" w:hAnsi="仿宋" w:eastAsia="仿宋" w:cs="仿宋"/>
          <w:sz w:val="28"/>
          <w:szCs w:val="36"/>
        </w:rPr>
        <w:t>综合管理部设部长一名，主持部门工作；设副部长两名，协助部长开展各项工作。</w:t>
      </w:r>
    </w:p>
    <w:p>
      <w:pPr>
        <w:numPr>
          <w:ilvl w:val="0"/>
          <w:numId w:val="1"/>
        </w:numPr>
        <w:spacing w:line="360" w:lineRule="auto"/>
        <w:ind w:firstLine="560"/>
        <w:jc w:val="left"/>
        <w:rPr>
          <w:rFonts w:ascii="仿宋" w:hAnsi="仿宋" w:eastAsia="仿宋" w:cs="仿宋"/>
          <w:sz w:val="28"/>
          <w:szCs w:val="36"/>
        </w:rPr>
      </w:pPr>
      <w:r>
        <w:rPr>
          <w:rFonts w:hint="eastAsia" w:ascii="仿宋" w:hAnsi="仿宋" w:eastAsia="仿宋" w:cs="仿宋"/>
          <w:b/>
          <w:bCs/>
          <w:sz w:val="28"/>
          <w:szCs w:val="36"/>
        </w:rPr>
        <w:t xml:space="preserve">创新创业部 </w:t>
      </w:r>
      <w:r>
        <w:rPr>
          <w:rFonts w:hint="eastAsia" w:ascii="仿宋" w:hAnsi="仿宋" w:eastAsia="仿宋" w:cs="仿宋"/>
          <w:sz w:val="28"/>
          <w:szCs w:val="36"/>
        </w:rPr>
        <w:t>通过开展校内外创新创业类竞赛，斛兵创业大讲堂及其他创业实践活动，营造浓郁的创新创业氛围，积极联络整合校内外资源，为我校学生搭建良好的创新创业展示平台。负责组织开展斛兵创业大讲堂、创业者风云论坛、创业沙龙等活动；协助校团委完成国家级、省级大学生创新创业竞赛；负责举办大学生科技文化节活动；负责联络校外优秀创业基地、优秀企业家开展创业实践活动。</w:t>
      </w:r>
    </w:p>
    <w:p>
      <w:pPr>
        <w:spacing w:line="360" w:lineRule="auto"/>
        <w:ind w:firstLine="420"/>
        <w:jc w:val="left"/>
        <w:rPr>
          <w:sz w:val="18"/>
          <w:szCs w:val="18"/>
        </w:rPr>
      </w:pPr>
      <w:r>
        <w:rPr>
          <w:rFonts w:hint="eastAsia" w:ascii="仿宋" w:hAnsi="仿宋" w:eastAsia="仿宋" w:cs="仿宋"/>
          <w:sz w:val="28"/>
          <w:szCs w:val="36"/>
        </w:rPr>
        <w:t>创新创业部设部长一名，主持部门工作；设副部长两名，协助部长开展各项工作。</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4F397"/>
    <w:multiLevelType w:val="singleLevel"/>
    <w:tmpl w:val="5944F3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C4"/>
    <w:rsid w:val="00011DCC"/>
    <w:rsid w:val="00070DB8"/>
    <w:rsid w:val="000713B0"/>
    <w:rsid w:val="000D5A24"/>
    <w:rsid w:val="000E27A4"/>
    <w:rsid w:val="000E6F0A"/>
    <w:rsid w:val="000E6FDD"/>
    <w:rsid w:val="000E746A"/>
    <w:rsid w:val="000E7683"/>
    <w:rsid w:val="00102746"/>
    <w:rsid w:val="00103703"/>
    <w:rsid w:val="001056A4"/>
    <w:rsid w:val="00107BD8"/>
    <w:rsid w:val="0011395B"/>
    <w:rsid w:val="0011684F"/>
    <w:rsid w:val="00135285"/>
    <w:rsid w:val="00135A2D"/>
    <w:rsid w:val="00144405"/>
    <w:rsid w:val="0015354C"/>
    <w:rsid w:val="00157C27"/>
    <w:rsid w:val="00165F8C"/>
    <w:rsid w:val="00172D76"/>
    <w:rsid w:val="001C3BFE"/>
    <w:rsid w:val="001D2868"/>
    <w:rsid w:val="002006C5"/>
    <w:rsid w:val="002125C4"/>
    <w:rsid w:val="00225341"/>
    <w:rsid w:val="00242547"/>
    <w:rsid w:val="002441E5"/>
    <w:rsid w:val="00256A7A"/>
    <w:rsid w:val="00257F70"/>
    <w:rsid w:val="00284E2A"/>
    <w:rsid w:val="002902DB"/>
    <w:rsid w:val="002B63F1"/>
    <w:rsid w:val="002C1404"/>
    <w:rsid w:val="002C2591"/>
    <w:rsid w:val="002F6F80"/>
    <w:rsid w:val="00302617"/>
    <w:rsid w:val="00304D0C"/>
    <w:rsid w:val="00307801"/>
    <w:rsid w:val="0032181E"/>
    <w:rsid w:val="00340B2D"/>
    <w:rsid w:val="00363407"/>
    <w:rsid w:val="003841C3"/>
    <w:rsid w:val="00397D5B"/>
    <w:rsid w:val="003B084C"/>
    <w:rsid w:val="003D496F"/>
    <w:rsid w:val="00421E77"/>
    <w:rsid w:val="00467D19"/>
    <w:rsid w:val="004A6318"/>
    <w:rsid w:val="004C06AA"/>
    <w:rsid w:val="004C1E49"/>
    <w:rsid w:val="004E561F"/>
    <w:rsid w:val="004F1119"/>
    <w:rsid w:val="0050061C"/>
    <w:rsid w:val="005040EA"/>
    <w:rsid w:val="00523530"/>
    <w:rsid w:val="005335FF"/>
    <w:rsid w:val="00566657"/>
    <w:rsid w:val="0058307C"/>
    <w:rsid w:val="005B2092"/>
    <w:rsid w:val="005B71C5"/>
    <w:rsid w:val="005C0F65"/>
    <w:rsid w:val="005C4C43"/>
    <w:rsid w:val="005C68D1"/>
    <w:rsid w:val="005E1454"/>
    <w:rsid w:val="005E4318"/>
    <w:rsid w:val="005F36FA"/>
    <w:rsid w:val="0060102C"/>
    <w:rsid w:val="00644598"/>
    <w:rsid w:val="006478A1"/>
    <w:rsid w:val="0066301D"/>
    <w:rsid w:val="00696B73"/>
    <w:rsid w:val="006A56B0"/>
    <w:rsid w:val="006C4310"/>
    <w:rsid w:val="006D0150"/>
    <w:rsid w:val="006F30A6"/>
    <w:rsid w:val="0070057C"/>
    <w:rsid w:val="00703B39"/>
    <w:rsid w:val="0073598A"/>
    <w:rsid w:val="00774223"/>
    <w:rsid w:val="007832FE"/>
    <w:rsid w:val="00792D42"/>
    <w:rsid w:val="007C01F0"/>
    <w:rsid w:val="007E0CEF"/>
    <w:rsid w:val="007E3BDE"/>
    <w:rsid w:val="008017B6"/>
    <w:rsid w:val="0080272D"/>
    <w:rsid w:val="0080518C"/>
    <w:rsid w:val="00835A38"/>
    <w:rsid w:val="00870E49"/>
    <w:rsid w:val="00871D7A"/>
    <w:rsid w:val="00873251"/>
    <w:rsid w:val="00892322"/>
    <w:rsid w:val="0089490A"/>
    <w:rsid w:val="008B141C"/>
    <w:rsid w:val="008B3C7A"/>
    <w:rsid w:val="008F450B"/>
    <w:rsid w:val="008F5FC4"/>
    <w:rsid w:val="008F76D2"/>
    <w:rsid w:val="00904289"/>
    <w:rsid w:val="00955D20"/>
    <w:rsid w:val="00987944"/>
    <w:rsid w:val="00993790"/>
    <w:rsid w:val="009D577A"/>
    <w:rsid w:val="00A13D5E"/>
    <w:rsid w:val="00A1682E"/>
    <w:rsid w:val="00A25A89"/>
    <w:rsid w:val="00A53178"/>
    <w:rsid w:val="00A741A5"/>
    <w:rsid w:val="00AA6166"/>
    <w:rsid w:val="00AD45A0"/>
    <w:rsid w:val="00B35AE1"/>
    <w:rsid w:val="00B63528"/>
    <w:rsid w:val="00B906BD"/>
    <w:rsid w:val="00B91702"/>
    <w:rsid w:val="00BE155D"/>
    <w:rsid w:val="00BF0184"/>
    <w:rsid w:val="00C321D1"/>
    <w:rsid w:val="00C341FD"/>
    <w:rsid w:val="00C37A4A"/>
    <w:rsid w:val="00C5114E"/>
    <w:rsid w:val="00C62700"/>
    <w:rsid w:val="00C65781"/>
    <w:rsid w:val="00C876DC"/>
    <w:rsid w:val="00C92ECE"/>
    <w:rsid w:val="00CA367B"/>
    <w:rsid w:val="00CC1BD9"/>
    <w:rsid w:val="00CD32D7"/>
    <w:rsid w:val="00CE0DC2"/>
    <w:rsid w:val="00D053DC"/>
    <w:rsid w:val="00D22D53"/>
    <w:rsid w:val="00D41D7D"/>
    <w:rsid w:val="00D42F77"/>
    <w:rsid w:val="00D621D1"/>
    <w:rsid w:val="00D80EFB"/>
    <w:rsid w:val="00D83C03"/>
    <w:rsid w:val="00D87E1C"/>
    <w:rsid w:val="00DA7B3F"/>
    <w:rsid w:val="00DC4D48"/>
    <w:rsid w:val="00DD3EAC"/>
    <w:rsid w:val="00DE6D69"/>
    <w:rsid w:val="00DE79E4"/>
    <w:rsid w:val="00E3247A"/>
    <w:rsid w:val="00E77D8D"/>
    <w:rsid w:val="00E93459"/>
    <w:rsid w:val="00E95CE8"/>
    <w:rsid w:val="00EA309E"/>
    <w:rsid w:val="00EA617B"/>
    <w:rsid w:val="00EA62F0"/>
    <w:rsid w:val="00F15AB0"/>
    <w:rsid w:val="00F15DF3"/>
    <w:rsid w:val="00F6367A"/>
    <w:rsid w:val="00F739FC"/>
    <w:rsid w:val="00F843C9"/>
    <w:rsid w:val="00FB25DE"/>
    <w:rsid w:val="0564313C"/>
    <w:rsid w:val="08FE54FF"/>
    <w:rsid w:val="0AA50C49"/>
    <w:rsid w:val="0BD2490F"/>
    <w:rsid w:val="0D250351"/>
    <w:rsid w:val="11310DA4"/>
    <w:rsid w:val="184C2E68"/>
    <w:rsid w:val="18667873"/>
    <w:rsid w:val="1AEB4B08"/>
    <w:rsid w:val="1BEC444C"/>
    <w:rsid w:val="21600DA4"/>
    <w:rsid w:val="27B27058"/>
    <w:rsid w:val="28E23FEA"/>
    <w:rsid w:val="2B82725F"/>
    <w:rsid w:val="318A0795"/>
    <w:rsid w:val="356D326B"/>
    <w:rsid w:val="364A6757"/>
    <w:rsid w:val="37F46654"/>
    <w:rsid w:val="3B64078B"/>
    <w:rsid w:val="40225001"/>
    <w:rsid w:val="443F1484"/>
    <w:rsid w:val="478D4750"/>
    <w:rsid w:val="4A67489B"/>
    <w:rsid w:val="4BC72750"/>
    <w:rsid w:val="4C6578F3"/>
    <w:rsid w:val="4C6D0AEF"/>
    <w:rsid w:val="4CBD68A5"/>
    <w:rsid w:val="53270443"/>
    <w:rsid w:val="5AFA25B7"/>
    <w:rsid w:val="62D51CA9"/>
    <w:rsid w:val="636A6BF8"/>
    <w:rsid w:val="699F478C"/>
    <w:rsid w:val="6F55305C"/>
    <w:rsid w:val="70A63A39"/>
    <w:rsid w:val="74D85FCC"/>
    <w:rsid w:val="753E78BA"/>
    <w:rsid w:val="7AFE6258"/>
    <w:rsid w:val="7CD27BC6"/>
    <w:rsid w:val="7DAB2EA7"/>
    <w:rsid w:val="7FE40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widowControl/>
      <w:spacing w:after="150"/>
      <w:jc w:val="left"/>
    </w:pPr>
    <w:rPr>
      <w:rFonts w:ascii="宋体" w:hAnsi="宋体" w:cs="宋体"/>
      <w:kern w:val="0"/>
      <w:sz w:val="24"/>
      <w:szCs w:val="24"/>
    </w:rPr>
  </w:style>
  <w:style w:type="character" w:styleId="8">
    <w:name w:val="Hyperlink"/>
    <w:basedOn w:val="7"/>
    <w:qFormat/>
    <w:uiPriority w:val="99"/>
    <w:rPr>
      <w:rFonts w:cs="Times New Roman"/>
      <w:color w:val="0000FF"/>
      <w:u w:val="single"/>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字符"/>
    <w:basedOn w:val="7"/>
    <w:link w:val="2"/>
    <w:semiHidden/>
    <w:qFormat/>
    <w:locked/>
    <w:uiPriority w:val="99"/>
    <w:rPr>
      <w:rFonts w:cs="Times New Roman"/>
      <w:kern w:val="2"/>
      <w:sz w:val="18"/>
      <w:szCs w:val="18"/>
    </w:rPr>
  </w:style>
  <w:style w:type="character" w:customStyle="1" w:styleId="12">
    <w:name w:val="页脚 字符"/>
    <w:basedOn w:val="7"/>
    <w:link w:val="3"/>
    <w:locked/>
    <w:uiPriority w:val="99"/>
    <w:rPr>
      <w:rFonts w:cs="Times New Roman"/>
      <w:sz w:val="18"/>
      <w:szCs w:val="18"/>
    </w:rPr>
  </w:style>
  <w:style w:type="character" w:customStyle="1" w:styleId="13">
    <w:name w:val="页眉 字符"/>
    <w:basedOn w:val="7"/>
    <w:link w:val="4"/>
    <w:qFormat/>
    <w:locked/>
    <w:uiPriority w:val="99"/>
    <w:rPr>
      <w:rFonts w:cs="Times New Roman"/>
      <w:sz w:val="18"/>
      <w:szCs w:val="18"/>
    </w:rPr>
  </w:style>
  <w:style w:type="character" w:customStyle="1" w:styleId="14">
    <w:name w:val="HTML 预设格式 字符"/>
    <w:basedOn w:val="7"/>
    <w:link w:val="5"/>
    <w:semiHidden/>
    <w:qFormat/>
    <w:locked/>
    <w:uiPriority w:val="99"/>
    <w:rPr>
      <w:rFonts w:ascii="宋体" w:hAnsi="宋体" w:eastAsia="宋体" w:cs="宋体"/>
      <w:kern w:val="0"/>
      <w:sz w:val="24"/>
      <w:szCs w:val="24"/>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列出段落1"/>
    <w:basedOn w:val="1"/>
    <w:qFormat/>
    <w:uiPriority w:val="99"/>
    <w:pPr>
      <w:ind w:firstLine="420" w:firstLineChars="200"/>
    </w:pPr>
  </w:style>
  <w:style w:type="character" w:customStyle="1" w:styleId="17">
    <w:name w:val="con"/>
    <w:basedOn w:val="7"/>
    <w:qFormat/>
    <w:uiPriority w:val="99"/>
    <w:rPr>
      <w:rFonts w:cs="Times New Roman"/>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274</Words>
  <Characters>1563</Characters>
  <Lines>13</Lines>
  <Paragraphs>3</Paragraphs>
  <TotalTime>16</TotalTime>
  <ScaleCrop>false</ScaleCrop>
  <LinksUpToDate>false</LinksUpToDate>
  <CharactersWithSpaces>1834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2016-03-28T06:29:00Z</dcterms:created>
  <dc:creator>微软用户</dc:creator>
  <cp:lastModifiedBy>Administrator</cp:lastModifiedBy>
  <dcterms:modified xsi:type="dcterms:W3CDTF">2018-06-27T06:07:22Z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