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21"/>
        </w:rPr>
        <w:t>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关于评选校研究生会优秀干事的通知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校研究生会</w:t>
      </w:r>
      <w:r>
        <w:rPr>
          <w:rFonts w:hint="eastAsia" w:ascii="仿宋" w:hAnsi="仿宋" w:eastAsia="仿宋" w:cs="仿宋"/>
          <w:sz w:val="32"/>
          <w:szCs w:val="32"/>
        </w:rPr>
        <w:t>各部门：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合肥工业大学研究生会在校党委领导下，在校团委指导下，认真学习党中央有关精神，贯彻落实团中央及各级学联组织相关指导意见，开展了一系列主题鲜明、内容丰富的工作，涌现了一批优秀个人。为激励先进、树立典型，组织动员校研究生会全体成员为学校中心工作推进、团学工作开展贡献力量。经研究决定，在校研究生会内部</w:t>
      </w: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</w:rPr>
        <w:t>开展优秀干事评选表彰工作。现将有关事项通知如下：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一、评选对象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校研究生会各部门干事；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二、评选标准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1.热爱祖国，遵纪守法，品德高尚；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2.学习成绩良好；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3.思想品德好，政治觉悟高，热爱团学工作；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4.工作务实、勤奋，在校研究生会工作有突出成绩。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三、申请评选程序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1.申请。有意向申请且符合条件的研究生会部门干事，填写《合肥工业大学研究生会优秀干事申请表》（见附件），并向所在部门提出申请，于1月8日24:00前将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申请表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电子档发送至如下邮箱：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hfut2016xyh@mail.hfut.edu.cn；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560" w:firstLineChars="20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评选。校团委、校研究生会主席团组织对初审合格同学进行差额评审，拟定获奖名单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0" w:right="0" w:rightChars="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0" w:right="0" w:rightChars="0"/>
        <w:jc w:val="left"/>
        <w:textAlignment w:val="baseline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/>
        <w:jc w:val="righ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15875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28"/>
        </w:rPr>
        <w:t>201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28"/>
        </w:rPr>
        <w:t>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  <w:bookmarkStart w:id="1" w:name="_GoBack"/>
      <w:bookmarkEnd w:id="1"/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70550-4648-41E8-8F57-90AE5B06BD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8C97A95-E5D4-45E0-BA85-31EF2AC7333E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9C1AC9-47D5-4036-A9CD-F3185079C603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4" w:fontKey="{C7E4E7B3-3C3A-45CD-946E-782917D5E3B8}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05E43A5-EC15-41FE-957F-6FC284C468ED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4370"/>
    <w:multiLevelType w:val="singleLevel"/>
    <w:tmpl w:val="5873437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62B12DC"/>
    <w:rsid w:val="08D2762A"/>
    <w:rsid w:val="09DB561C"/>
    <w:rsid w:val="0D543EE2"/>
    <w:rsid w:val="0DEC2A2C"/>
    <w:rsid w:val="11D3134D"/>
    <w:rsid w:val="17223455"/>
    <w:rsid w:val="1B435C6F"/>
    <w:rsid w:val="1F513699"/>
    <w:rsid w:val="1FB13E62"/>
    <w:rsid w:val="200653A6"/>
    <w:rsid w:val="26742E0C"/>
    <w:rsid w:val="39B97F57"/>
    <w:rsid w:val="3B262C49"/>
    <w:rsid w:val="3C43698E"/>
    <w:rsid w:val="40107349"/>
    <w:rsid w:val="44E53F53"/>
    <w:rsid w:val="4521781C"/>
    <w:rsid w:val="45500BC7"/>
    <w:rsid w:val="467E505F"/>
    <w:rsid w:val="4A073013"/>
    <w:rsid w:val="4C1063A0"/>
    <w:rsid w:val="4D4E5719"/>
    <w:rsid w:val="4DFD1019"/>
    <w:rsid w:val="4E431618"/>
    <w:rsid w:val="53081F46"/>
    <w:rsid w:val="53231F38"/>
    <w:rsid w:val="5E1C0501"/>
    <w:rsid w:val="60ED457D"/>
    <w:rsid w:val="69705FB6"/>
    <w:rsid w:val="6C724F9C"/>
    <w:rsid w:val="7B5F6819"/>
    <w:rsid w:val="7E902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2017-01-09T07:43:31Z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